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lang w:eastAsia="zh-CN"/>
        </w:rPr>
        <w:t>延边林区中</w:t>
      </w:r>
      <w:r>
        <w:rPr>
          <w:rFonts w:hint="eastAsia" w:ascii="宋体" w:hAnsi="宋体"/>
          <w:b/>
          <w:sz w:val="44"/>
          <w:szCs w:val="44"/>
        </w:rPr>
        <w:t>院</w:t>
      </w:r>
      <w:r>
        <w:rPr>
          <w:rFonts w:hint="eastAsia" w:ascii="宋体" w:hAnsi="宋体"/>
          <w:b/>
          <w:sz w:val="44"/>
          <w:szCs w:val="44"/>
          <w:lang w:eastAsia="zh-CN"/>
        </w:rPr>
        <w:t>及辖区基层</w:t>
      </w:r>
      <w:r>
        <w:rPr>
          <w:rFonts w:hint="eastAsia" w:ascii="宋体" w:hAnsi="宋体"/>
          <w:b/>
          <w:sz w:val="44"/>
          <w:szCs w:val="44"/>
        </w:rPr>
        <w:t>2017年3季度</w:t>
      </w:r>
    </w:p>
    <w:p>
      <w:pPr>
        <w:jc w:val="center"/>
        <w:rPr>
          <w:rFonts w:ascii="宋体" w:hAnsi="宋体"/>
          <w:b/>
          <w:sz w:val="44"/>
          <w:szCs w:val="44"/>
        </w:rPr>
      </w:pPr>
      <w:r>
        <w:rPr>
          <w:rFonts w:hint="eastAsia" w:ascii="宋体" w:hAnsi="宋体"/>
          <w:b/>
          <w:sz w:val="44"/>
          <w:szCs w:val="44"/>
        </w:rPr>
        <w:t>裁判文书上网情况分析报告</w:t>
      </w:r>
    </w:p>
    <w:p>
      <w:pPr>
        <w:rPr>
          <w:rFonts w:ascii="仿宋_GB2312" w:hAnsi="宋体" w:eastAsia="仿宋_GB2312"/>
          <w:sz w:val="32"/>
          <w:szCs w:val="32"/>
        </w:rPr>
      </w:pPr>
    </w:p>
    <w:p>
      <w:pPr>
        <w:ind w:firstLine="660"/>
        <w:rPr>
          <w:rFonts w:hint="eastAsia" w:ascii="仿宋_GB2312" w:hAnsi="宋体" w:eastAsia="仿宋_GB2312"/>
          <w:sz w:val="32"/>
          <w:szCs w:val="32"/>
        </w:rPr>
      </w:pPr>
      <w:r>
        <w:rPr>
          <w:rFonts w:hint="eastAsia" w:ascii="仿宋_GB2312" w:hAnsi="宋体" w:eastAsia="仿宋_GB2312"/>
          <w:sz w:val="32"/>
          <w:szCs w:val="32"/>
        </w:rPr>
        <w:t>根据中国裁判文书网提取的数据，现将全</w:t>
      </w:r>
      <w:r>
        <w:rPr>
          <w:rFonts w:hint="eastAsia" w:ascii="仿宋_GB2312" w:hAnsi="宋体" w:eastAsia="仿宋_GB2312"/>
          <w:sz w:val="32"/>
          <w:szCs w:val="32"/>
          <w:lang w:eastAsia="zh-CN"/>
        </w:rPr>
        <w:t>州林区</w:t>
      </w:r>
      <w:r>
        <w:rPr>
          <w:rFonts w:hint="eastAsia" w:ascii="仿宋_GB2312" w:hAnsi="宋体" w:eastAsia="仿宋_GB2312"/>
          <w:sz w:val="32"/>
          <w:szCs w:val="32"/>
        </w:rPr>
        <w:t>法院2017年3季度裁判文书上网数量、上网率、补充上传不公开文书信息等工作情况分析如下：</w:t>
      </w:r>
    </w:p>
    <w:p>
      <w:pPr>
        <w:ind w:firstLine="660"/>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t>一、全州林区法院裁判文书上网情况</w:t>
      </w:r>
    </w:p>
    <w:p>
      <w:pPr>
        <w:ind w:firstLine="660"/>
        <w:rPr>
          <w:rFonts w:ascii="仿宋" w:hAnsi="仿宋" w:eastAsia="仿宋"/>
          <w:sz w:val="32"/>
          <w:szCs w:val="32"/>
        </w:rPr>
      </w:pPr>
      <w:r>
        <w:rPr>
          <w:rFonts w:hint="eastAsia" w:ascii="仿宋" w:hAnsi="仿宋" w:eastAsia="仿宋"/>
          <w:sz w:val="32"/>
          <w:szCs w:val="32"/>
        </w:rPr>
        <w:t>根据最高法院和省法院通知要求，延边林区法院所有已生效且符合上网条件的裁判文书应在互联网上全部公布公开，接受社会和公众的监督。</w:t>
      </w:r>
      <w:r>
        <w:rPr>
          <w:rFonts w:hint="eastAsia" w:ascii="仿宋_GB2312" w:hAnsi="宋体" w:eastAsia="仿宋_GB2312"/>
          <w:sz w:val="32"/>
          <w:szCs w:val="32"/>
        </w:rPr>
        <w:t>根据《全省中级法院2017年度目标责任制考核实施细则》工作要求，各林区法院裁判文书上网情况均呈现良好态势，</w:t>
      </w:r>
      <w:r>
        <w:rPr>
          <w:rFonts w:hint="eastAsia" w:ascii="仿宋" w:hAnsi="仿宋" w:eastAsia="仿宋"/>
          <w:sz w:val="32"/>
          <w:szCs w:val="32"/>
        </w:rPr>
        <w:t>在公开范围、公开数量上取得实质性突破。</w:t>
      </w:r>
    </w:p>
    <w:p>
      <w:pPr>
        <w:ind w:firstLine="640" w:firstLineChars="200"/>
        <w:rPr>
          <w:rFonts w:ascii="仿宋_GB2312" w:hAnsi="宋体" w:eastAsia="仿宋_GB2312"/>
          <w:sz w:val="32"/>
          <w:szCs w:val="32"/>
        </w:rPr>
      </w:pPr>
      <w:r>
        <w:rPr>
          <w:rFonts w:hint="eastAsia" w:ascii="仿宋" w:hAnsi="仿宋" w:eastAsia="仿宋"/>
          <w:sz w:val="32"/>
          <w:szCs w:val="32"/>
        </w:rPr>
        <w:t>截止2017年9月30日，两级法院上传2017年作出的裁判文书1189篇，平均上网率86.28%</w:t>
      </w:r>
      <w:r>
        <w:rPr>
          <w:rStyle w:val="5"/>
          <w:rFonts w:ascii="仿宋_GB2312" w:hAnsi="宋体" w:eastAsia="仿宋_GB2312"/>
          <w:sz w:val="32"/>
          <w:szCs w:val="32"/>
        </w:rPr>
        <w:footnoteReference w:id="0"/>
      </w:r>
      <w:r>
        <w:rPr>
          <w:rFonts w:hint="eastAsia" w:ascii="仿宋" w:hAnsi="仿宋" w:eastAsia="仿宋"/>
          <w:sz w:val="32"/>
          <w:szCs w:val="32"/>
        </w:rPr>
        <w:t>高于全省法院</w:t>
      </w:r>
      <w:r>
        <w:rPr>
          <w:rFonts w:hint="eastAsia" w:ascii="仿宋_GB2312" w:hAnsi="宋体" w:eastAsia="仿宋_GB2312"/>
          <w:sz w:val="32"/>
          <w:szCs w:val="32"/>
        </w:rPr>
        <w:t>平均上网率（80.32%）5.96个百分点</w:t>
      </w:r>
      <w:r>
        <w:rPr>
          <w:rFonts w:hint="eastAsia" w:ascii="仿宋" w:hAnsi="仿宋" w:eastAsia="仿宋"/>
          <w:sz w:val="32"/>
          <w:szCs w:val="32"/>
        </w:rPr>
        <w:t>。其中，中院上传103篇，占8.66%，基层法院上传1086篇，占91.34%。上网率延边林区位居全省第三，中院位居全省中院第二。2017年3季度上传文书数量、上网率同2016年同期相比，上升幅度较大，</w:t>
      </w:r>
      <w:r>
        <w:rPr>
          <w:rFonts w:hint="eastAsia" w:ascii="仿宋_GB2312" w:hAnsi="宋体" w:eastAsia="仿宋_GB2312"/>
          <w:sz w:val="32"/>
          <w:szCs w:val="32"/>
        </w:rPr>
        <w:t>汪清林区法院上网率上升幅度最大，达96%，整改效果明显；敦化、白河林区法院上网率超过85%，带头示范作用突出，其他法院应当及时借鉴其工作经验，攻坚克难，快速破题。3季度</w:t>
      </w:r>
      <w:r>
        <w:rPr>
          <w:rFonts w:hint="eastAsia" w:ascii="仿宋" w:hAnsi="仿宋" w:eastAsia="仿宋"/>
          <w:sz w:val="32"/>
          <w:szCs w:val="32"/>
        </w:rPr>
        <w:t>两级法院</w:t>
      </w:r>
      <w:r>
        <w:rPr>
          <w:rFonts w:hint="eastAsia" w:ascii="仿宋_GB2312" w:hAnsi="宋体" w:eastAsia="仿宋_GB2312"/>
          <w:sz w:val="32"/>
          <w:szCs w:val="32"/>
        </w:rPr>
        <w:t>上传不公开文书信息2192篇，其中上传2017年作出的不公开文书信息350篇</w:t>
      </w:r>
      <w:r>
        <w:rPr>
          <w:rFonts w:hint="eastAsia" w:ascii="仿宋" w:hAnsi="仿宋" w:eastAsia="仿宋"/>
          <w:sz w:val="32"/>
          <w:szCs w:val="32"/>
        </w:rPr>
        <w:t>。</w:t>
      </w:r>
    </w:p>
    <w:p>
      <w:pPr>
        <w:jc w:val="center"/>
        <w:rPr>
          <w:rFonts w:ascii="仿宋" w:hAnsi="仿宋" w:eastAsia="仿宋"/>
          <w:b/>
          <w:bCs/>
          <w:sz w:val="32"/>
          <w:szCs w:val="32"/>
        </w:rPr>
      </w:pPr>
      <w:r>
        <w:rPr>
          <w:rFonts w:hint="eastAsia" w:ascii="仿宋" w:hAnsi="仿宋" w:eastAsia="仿宋"/>
          <w:b/>
          <w:bCs/>
          <w:sz w:val="32"/>
          <w:szCs w:val="32"/>
        </w:rPr>
        <w:t>2017年1-9月裁判文书上网情况统计表</w:t>
      </w:r>
    </w:p>
    <w:tbl>
      <w:tblPr>
        <w:tblStyle w:val="7"/>
        <w:tblW w:w="8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309"/>
        <w:gridCol w:w="1426"/>
        <w:gridCol w:w="2168"/>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78" w:type="dxa"/>
          </w:tcPr>
          <w:p>
            <w:pPr>
              <w:jc w:val="center"/>
              <w:rPr>
                <w:rFonts w:ascii="仿宋" w:hAnsi="仿宋" w:eastAsia="仿宋"/>
                <w:bCs/>
                <w:sz w:val="24"/>
                <w:szCs w:val="24"/>
              </w:rPr>
            </w:pPr>
            <w:r>
              <w:rPr>
                <w:rFonts w:hint="eastAsia" w:ascii="仿宋" w:hAnsi="仿宋" w:eastAsia="仿宋"/>
                <w:bCs/>
                <w:sz w:val="24"/>
                <w:szCs w:val="24"/>
              </w:rPr>
              <w:t>法院</w:t>
            </w:r>
          </w:p>
        </w:tc>
        <w:tc>
          <w:tcPr>
            <w:tcW w:w="1309" w:type="dxa"/>
          </w:tcPr>
          <w:p>
            <w:pPr>
              <w:jc w:val="center"/>
              <w:rPr>
                <w:rFonts w:ascii="仿宋" w:hAnsi="仿宋" w:eastAsia="仿宋"/>
                <w:bCs/>
                <w:sz w:val="24"/>
                <w:szCs w:val="24"/>
              </w:rPr>
            </w:pPr>
            <w:r>
              <w:rPr>
                <w:rFonts w:hint="eastAsia" w:ascii="仿宋" w:hAnsi="仿宋" w:eastAsia="仿宋"/>
                <w:bCs/>
                <w:sz w:val="24"/>
                <w:szCs w:val="24"/>
              </w:rPr>
              <w:t>上网数</w:t>
            </w:r>
          </w:p>
        </w:tc>
        <w:tc>
          <w:tcPr>
            <w:tcW w:w="1426" w:type="dxa"/>
          </w:tcPr>
          <w:p>
            <w:pPr>
              <w:jc w:val="center"/>
              <w:rPr>
                <w:rFonts w:ascii="仿宋" w:hAnsi="仿宋" w:eastAsia="仿宋"/>
                <w:bCs/>
                <w:sz w:val="24"/>
                <w:szCs w:val="24"/>
              </w:rPr>
            </w:pPr>
            <w:r>
              <w:rPr>
                <w:rFonts w:hint="eastAsia" w:ascii="仿宋" w:hAnsi="仿宋" w:eastAsia="仿宋"/>
                <w:bCs/>
                <w:sz w:val="24"/>
                <w:szCs w:val="24"/>
              </w:rPr>
              <w:t>结案数</w:t>
            </w:r>
          </w:p>
        </w:tc>
        <w:tc>
          <w:tcPr>
            <w:tcW w:w="2168" w:type="dxa"/>
          </w:tcPr>
          <w:p>
            <w:pPr>
              <w:jc w:val="center"/>
              <w:rPr>
                <w:rFonts w:ascii="仿宋" w:hAnsi="仿宋" w:eastAsia="仿宋"/>
                <w:bCs/>
                <w:sz w:val="24"/>
                <w:szCs w:val="24"/>
              </w:rPr>
            </w:pPr>
            <w:r>
              <w:rPr>
                <w:rFonts w:hint="eastAsia" w:ascii="仿宋" w:hAnsi="仿宋" w:eastAsia="仿宋"/>
                <w:bCs/>
                <w:sz w:val="24"/>
                <w:szCs w:val="24"/>
              </w:rPr>
              <w:t>经审批不上网数</w:t>
            </w:r>
          </w:p>
        </w:tc>
        <w:tc>
          <w:tcPr>
            <w:tcW w:w="1684" w:type="dxa"/>
          </w:tcPr>
          <w:p>
            <w:pPr>
              <w:jc w:val="center"/>
              <w:rPr>
                <w:rFonts w:ascii="仿宋" w:hAnsi="仿宋" w:eastAsia="仿宋"/>
                <w:b/>
                <w:bCs/>
                <w:sz w:val="24"/>
                <w:szCs w:val="24"/>
              </w:rPr>
            </w:pPr>
            <w:r>
              <w:rPr>
                <w:rFonts w:hint="eastAsia" w:ascii="仿宋" w:hAnsi="仿宋" w:eastAsia="仿宋"/>
                <w:b/>
                <w:bCs/>
                <w:sz w:val="24"/>
                <w:szCs w:val="24"/>
              </w:rPr>
              <w:t>上网率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78" w:type="dxa"/>
          </w:tcPr>
          <w:p>
            <w:pPr>
              <w:jc w:val="center"/>
              <w:rPr>
                <w:rFonts w:ascii="仿宋" w:hAnsi="仿宋" w:eastAsia="仿宋"/>
                <w:bCs/>
                <w:sz w:val="24"/>
                <w:szCs w:val="24"/>
              </w:rPr>
            </w:pPr>
            <w:r>
              <w:rPr>
                <w:rFonts w:hint="eastAsia" w:ascii="仿宋" w:hAnsi="仿宋" w:eastAsia="仿宋"/>
                <w:bCs/>
                <w:sz w:val="24"/>
                <w:szCs w:val="24"/>
              </w:rPr>
              <w:t>中院</w:t>
            </w:r>
          </w:p>
        </w:tc>
        <w:tc>
          <w:tcPr>
            <w:tcW w:w="1309" w:type="dxa"/>
          </w:tcPr>
          <w:p>
            <w:pPr>
              <w:jc w:val="center"/>
              <w:rPr>
                <w:rFonts w:ascii="仿宋" w:hAnsi="仿宋" w:eastAsia="仿宋"/>
                <w:bCs/>
                <w:sz w:val="24"/>
                <w:szCs w:val="24"/>
              </w:rPr>
            </w:pPr>
            <w:r>
              <w:rPr>
                <w:rFonts w:hint="eastAsia" w:ascii="仿宋" w:hAnsi="仿宋" w:eastAsia="仿宋"/>
                <w:bCs/>
                <w:sz w:val="24"/>
                <w:szCs w:val="24"/>
              </w:rPr>
              <w:t>103</w:t>
            </w:r>
          </w:p>
        </w:tc>
        <w:tc>
          <w:tcPr>
            <w:tcW w:w="1426" w:type="dxa"/>
          </w:tcPr>
          <w:p>
            <w:pPr>
              <w:jc w:val="center"/>
              <w:rPr>
                <w:rFonts w:ascii="仿宋" w:hAnsi="仿宋" w:eastAsia="仿宋"/>
                <w:bCs/>
                <w:sz w:val="24"/>
                <w:szCs w:val="24"/>
              </w:rPr>
            </w:pPr>
            <w:r>
              <w:rPr>
                <w:rFonts w:hint="eastAsia" w:ascii="仿宋" w:hAnsi="仿宋" w:eastAsia="仿宋"/>
                <w:bCs/>
                <w:sz w:val="24"/>
                <w:szCs w:val="24"/>
              </w:rPr>
              <w:t>117</w:t>
            </w:r>
          </w:p>
        </w:tc>
        <w:tc>
          <w:tcPr>
            <w:tcW w:w="2168" w:type="dxa"/>
          </w:tcPr>
          <w:p>
            <w:pPr>
              <w:jc w:val="center"/>
              <w:rPr>
                <w:rFonts w:ascii="仿宋" w:hAnsi="仿宋" w:eastAsia="仿宋"/>
                <w:bCs/>
                <w:sz w:val="24"/>
                <w:szCs w:val="24"/>
              </w:rPr>
            </w:pPr>
            <w:r>
              <w:rPr>
                <w:rFonts w:hint="eastAsia" w:ascii="仿宋" w:hAnsi="仿宋" w:eastAsia="仿宋"/>
                <w:bCs/>
                <w:sz w:val="24"/>
                <w:szCs w:val="24"/>
              </w:rPr>
              <w:t>7</w:t>
            </w:r>
          </w:p>
        </w:tc>
        <w:tc>
          <w:tcPr>
            <w:tcW w:w="1684" w:type="dxa"/>
          </w:tcPr>
          <w:p>
            <w:pPr>
              <w:jc w:val="center"/>
              <w:rPr>
                <w:rFonts w:ascii="仿宋" w:hAnsi="仿宋" w:eastAsia="仿宋"/>
                <w:b/>
                <w:bCs/>
                <w:sz w:val="24"/>
                <w:szCs w:val="24"/>
              </w:rPr>
            </w:pPr>
            <w:r>
              <w:rPr>
                <w:rFonts w:hint="eastAsia" w:ascii="仿宋" w:hAnsi="仿宋" w:eastAsia="仿宋"/>
                <w:b/>
                <w:bCs/>
                <w:sz w:val="24"/>
                <w:szCs w:val="24"/>
              </w:rPr>
              <w:t>93.64%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8" w:type="dxa"/>
          </w:tcPr>
          <w:p>
            <w:pPr>
              <w:jc w:val="center"/>
              <w:rPr>
                <w:rFonts w:ascii="仿宋" w:hAnsi="仿宋" w:eastAsia="仿宋"/>
                <w:bCs/>
                <w:sz w:val="24"/>
                <w:szCs w:val="24"/>
              </w:rPr>
            </w:pPr>
            <w:r>
              <w:rPr>
                <w:rFonts w:hint="eastAsia" w:ascii="仿宋" w:hAnsi="仿宋" w:eastAsia="仿宋"/>
                <w:bCs/>
                <w:sz w:val="24"/>
                <w:szCs w:val="24"/>
              </w:rPr>
              <w:t>汪清</w:t>
            </w:r>
          </w:p>
        </w:tc>
        <w:tc>
          <w:tcPr>
            <w:tcW w:w="1309" w:type="dxa"/>
          </w:tcPr>
          <w:p>
            <w:pPr>
              <w:jc w:val="center"/>
              <w:rPr>
                <w:rFonts w:ascii="仿宋" w:hAnsi="仿宋" w:eastAsia="仿宋"/>
                <w:bCs/>
                <w:sz w:val="24"/>
                <w:szCs w:val="24"/>
              </w:rPr>
            </w:pPr>
            <w:r>
              <w:rPr>
                <w:rFonts w:hint="eastAsia" w:ascii="仿宋" w:hAnsi="仿宋" w:eastAsia="仿宋"/>
                <w:bCs/>
                <w:sz w:val="24"/>
                <w:szCs w:val="24"/>
              </w:rPr>
              <w:t>155</w:t>
            </w:r>
          </w:p>
        </w:tc>
        <w:tc>
          <w:tcPr>
            <w:tcW w:w="1426" w:type="dxa"/>
          </w:tcPr>
          <w:p>
            <w:pPr>
              <w:jc w:val="center"/>
              <w:rPr>
                <w:rFonts w:ascii="仿宋" w:hAnsi="仿宋" w:eastAsia="仿宋"/>
                <w:bCs/>
                <w:sz w:val="24"/>
                <w:szCs w:val="24"/>
              </w:rPr>
            </w:pPr>
            <w:r>
              <w:rPr>
                <w:rFonts w:hint="eastAsia" w:ascii="仿宋" w:hAnsi="仿宋" w:eastAsia="仿宋"/>
                <w:bCs/>
                <w:sz w:val="24"/>
                <w:szCs w:val="24"/>
              </w:rPr>
              <w:t>250</w:t>
            </w:r>
          </w:p>
        </w:tc>
        <w:tc>
          <w:tcPr>
            <w:tcW w:w="2168" w:type="dxa"/>
          </w:tcPr>
          <w:p>
            <w:pPr>
              <w:jc w:val="center"/>
              <w:rPr>
                <w:rFonts w:ascii="仿宋" w:hAnsi="仿宋" w:eastAsia="仿宋"/>
                <w:bCs/>
                <w:sz w:val="24"/>
                <w:szCs w:val="24"/>
              </w:rPr>
            </w:pPr>
            <w:r>
              <w:rPr>
                <w:rFonts w:hint="eastAsia" w:ascii="仿宋" w:hAnsi="仿宋" w:eastAsia="仿宋"/>
                <w:bCs/>
                <w:sz w:val="24"/>
                <w:szCs w:val="24"/>
              </w:rPr>
              <w:t>90</w:t>
            </w:r>
          </w:p>
        </w:tc>
        <w:tc>
          <w:tcPr>
            <w:tcW w:w="1684" w:type="dxa"/>
          </w:tcPr>
          <w:p>
            <w:pPr>
              <w:jc w:val="center"/>
              <w:rPr>
                <w:rFonts w:ascii="仿宋" w:hAnsi="仿宋" w:eastAsia="仿宋"/>
                <w:b/>
                <w:bCs/>
                <w:sz w:val="24"/>
                <w:szCs w:val="24"/>
              </w:rPr>
            </w:pPr>
            <w:r>
              <w:rPr>
                <w:rFonts w:hint="eastAsia" w:ascii="仿宋" w:hAnsi="仿宋" w:eastAsia="仿宋"/>
                <w:b/>
                <w:bCs/>
                <w:sz w:val="24"/>
                <w:szCs w:val="24"/>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8" w:type="dxa"/>
          </w:tcPr>
          <w:p>
            <w:pPr>
              <w:jc w:val="center"/>
              <w:rPr>
                <w:rFonts w:ascii="仿宋" w:hAnsi="仿宋" w:eastAsia="仿宋"/>
                <w:bCs/>
                <w:sz w:val="24"/>
                <w:szCs w:val="24"/>
              </w:rPr>
            </w:pPr>
            <w:r>
              <w:rPr>
                <w:rFonts w:hint="eastAsia" w:ascii="仿宋" w:hAnsi="仿宋" w:eastAsia="仿宋"/>
                <w:bCs/>
                <w:sz w:val="24"/>
                <w:szCs w:val="24"/>
              </w:rPr>
              <w:t>敦化</w:t>
            </w:r>
          </w:p>
        </w:tc>
        <w:tc>
          <w:tcPr>
            <w:tcW w:w="1309" w:type="dxa"/>
          </w:tcPr>
          <w:p>
            <w:pPr>
              <w:jc w:val="center"/>
              <w:rPr>
                <w:rFonts w:ascii="仿宋" w:hAnsi="仿宋" w:eastAsia="仿宋"/>
                <w:bCs/>
                <w:sz w:val="24"/>
                <w:szCs w:val="24"/>
              </w:rPr>
            </w:pPr>
            <w:r>
              <w:rPr>
                <w:rFonts w:hint="eastAsia" w:ascii="仿宋" w:hAnsi="仿宋" w:eastAsia="仿宋"/>
                <w:bCs/>
                <w:sz w:val="24"/>
                <w:szCs w:val="24"/>
              </w:rPr>
              <w:t>366</w:t>
            </w:r>
          </w:p>
        </w:tc>
        <w:tc>
          <w:tcPr>
            <w:tcW w:w="1426" w:type="dxa"/>
          </w:tcPr>
          <w:p>
            <w:pPr>
              <w:jc w:val="center"/>
              <w:rPr>
                <w:rFonts w:ascii="仿宋" w:hAnsi="仿宋" w:eastAsia="仿宋"/>
                <w:bCs/>
                <w:sz w:val="24"/>
                <w:szCs w:val="24"/>
              </w:rPr>
            </w:pPr>
            <w:r>
              <w:rPr>
                <w:rFonts w:hint="eastAsia" w:ascii="仿宋" w:hAnsi="仿宋" w:eastAsia="仿宋"/>
                <w:bCs/>
                <w:sz w:val="24"/>
                <w:szCs w:val="24"/>
              </w:rPr>
              <w:t>553</w:t>
            </w:r>
          </w:p>
        </w:tc>
        <w:tc>
          <w:tcPr>
            <w:tcW w:w="2168" w:type="dxa"/>
          </w:tcPr>
          <w:p>
            <w:pPr>
              <w:jc w:val="center"/>
              <w:rPr>
                <w:rFonts w:ascii="仿宋" w:hAnsi="仿宋" w:eastAsia="仿宋"/>
                <w:bCs/>
                <w:sz w:val="24"/>
                <w:szCs w:val="24"/>
              </w:rPr>
            </w:pPr>
            <w:r>
              <w:rPr>
                <w:rFonts w:hint="eastAsia" w:ascii="仿宋" w:hAnsi="仿宋" w:eastAsia="仿宋"/>
                <w:bCs/>
                <w:sz w:val="24"/>
                <w:szCs w:val="24"/>
              </w:rPr>
              <w:t>131</w:t>
            </w:r>
          </w:p>
        </w:tc>
        <w:tc>
          <w:tcPr>
            <w:tcW w:w="1684" w:type="dxa"/>
          </w:tcPr>
          <w:p>
            <w:pPr>
              <w:jc w:val="center"/>
              <w:rPr>
                <w:rFonts w:ascii="仿宋" w:hAnsi="仿宋" w:eastAsia="仿宋"/>
                <w:b/>
                <w:bCs/>
                <w:sz w:val="24"/>
                <w:szCs w:val="24"/>
              </w:rPr>
            </w:pPr>
            <w:r>
              <w:rPr>
                <w:rFonts w:hint="eastAsia" w:ascii="仿宋" w:hAnsi="仿宋" w:eastAsia="仿宋"/>
                <w:b/>
                <w:bCs/>
                <w:sz w:val="24"/>
                <w:szCs w:val="24"/>
              </w:rPr>
              <w:t>86.73%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8" w:type="dxa"/>
          </w:tcPr>
          <w:p>
            <w:pPr>
              <w:jc w:val="center"/>
              <w:rPr>
                <w:rFonts w:ascii="仿宋" w:hAnsi="仿宋" w:eastAsia="仿宋"/>
                <w:bCs/>
                <w:sz w:val="24"/>
                <w:szCs w:val="24"/>
              </w:rPr>
            </w:pPr>
            <w:r>
              <w:rPr>
                <w:rFonts w:hint="eastAsia" w:ascii="仿宋" w:hAnsi="仿宋" w:eastAsia="仿宋"/>
                <w:bCs/>
                <w:sz w:val="24"/>
                <w:szCs w:val="24"/>
              </w:rPr>
              <w:t>白河</w:t>
            </w:r>
          </w:p>
        </w:tc>
        <w:tc>
          <w:tcPr>
            <w:tcW w:w="1309" w:type="dxa"/>
          </w:tcPr>
          <w:p>
            <w:pPr>
              <w:jc w:val="center"/>
              <w:rPr>
                <w:rFonts w:ascii="仿宋" w:hAnsi="仿宋" w:eastAsia="仿宋"/>
                <w:bCs/>
                <w:sz w:val="24"/>
                <w:szCs w:val="24"/>
              </w:rPr>
            </w:pPr>
            <w:r>
              <w:rPr>
                <w:rFonts w:hint="eastAsia" w:ascii="仿宋" w:hAnsi="仿宋" w:eastAsia="仿宋"/>
                <w:bCs/>
                <w:sz w:val="24"/>
                <w:szCs w:val="24"/>
              </w:rPr>
              <w:t>236</w:t>
            </w:r>
          </w:p>
        </w:tc>
        <w:tc>
          <w:tcPr>
            <w:tcW w:w="1426" w:type="dxa"/>
          </w:tcPr>
          <w:p>
            <w:pPr>
              <w:jc w:val="center"/>
              <w:rPr>
                <w:rFonts w:ascii="仿宋" w:hAnsi="仿宋" w:eastAsia="仿宋"/>
                <w:bCs/>
                <w:sz w:val="24"/>
                <w:szCs w:val="24"/>
              </w:rPr>
            </w:pPr>
            <w:r>
              <w:rPr>
                <w:rFonts w:hint="eastAsia" w:ascii="仿宋" w:hAnsi="仿宋" w:eastAsia="仿宋"/>
                <w:bCs/>
                <w:sz w:val="24"/>
                <w:szCs w:val="24"/>
              </w:rPr>
              <w:t>326</w:t>
            </w:r>
          </w:p>
        </w:tc>
        <w:tc>
          <w:tcPr>
            <w:tcW w:w="2168" w:type="dxa"/>
          </w:tcPr>
          <w:p>
            <w:pPr>
              <w:jc w:val="center"/>
              <w:rPr>
                <w:rFonts w:ascii="仿宋" w:hAnsi="仿宋" w:eastAsia="仿宋"/>
                <w:bCs/>
                <w:sz w:val="24"/>
                <w:szCs w:val="24"/>
              </w:rPr>
            </w:pPr>
            <w:r>
              <w:rPr>
                <w:rFonts w:hint="eastAsia" w:ascii="仿宋" w:hAnsi="仿宋" w:eastAsia="仿宋"/>
                <w:bCs/>
                <w:sz w:val="24"/>
                <w:szCs w:val="24"/>
              </w:rPr>
              <w:t>51</w:t>
            </w:r>
          </w:p>
        </w:tc>
        <w:tc>
          <w:tcPr>
            <w:tcW w:w="1684" w:type="dxa"/>
          </w:tcPr>
          <w:p>
            <w:pPr>
              <w:jc w:val="center"/>
              <w:rPr>
                <w:rFonts w:ascii="仿宋" w:hAnsi="仿宋" w:eastAsia="仿宋"/>
                <w:b/>
                <w:bCs/>
                <w:sz w:val="24"/>
                <w:szCs w:val="24"/>
              </w:rPr>
            </w:pPr>
            <w:r>
              <w:rPr>
                <w:rFonts w:hint="eastAsia" w:ascii="仿宋" w:hAnsi="仿宋" w:eastAsia="仿宋"/>
                <w:b/>
                <w:bCs/>
                <w:sz w:val="24"/>
                <w:szCs w:val="24"/>
              </w:rPr>
              <w:t>85.82%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8" w:type="dxa"/>
          </w:tcPr>
          <w:p>
            <w:pPr>
              <w:jc w:val="center"/>
              <w:rPr>
                <w:rFonts w:ascii="仿宋" w:hAnsi="仿宋" w:eastAsia="仿宋"/>
                <w:bCs/>
                <w:sz w:val="24"/>
                <w:szCs w:val="24"/>
              </w:rPr>
            </w:pPr>
            <w:r>
              <w:rPr>
                <w:rFonts w:hint="eastAsia" w:ascii="仿宋" w:hAnsi="仿宋" w:eastAsia="仿宋"/>
                <w:bCs/>
                <w:sz w:val="24"/>
                <w:szCs w:val="24"/>
              </w:rPr>
              <w:t>珲春</w:t>
            </w:r>
          </w:p>
        </w:tc>
        <w:tc>
          <w:tcPr>
            <w:tcW w:w="1309" w:type="dxa"/>
          </w:tcPr>
          <w:p>
            <w:pPr>
              <w:jc w:val="center"/>
              <w:rPr>
                <w:rFonts w:ascii="仿宋" w:hAnsi="仿宋" w:eastAsia="仿宋"/>
                <w:bCs/>
                <w:sz w:val="24"/>
                <w:szCs w:val="24"/>
              </w:rPr>
            </w:pPr>
            <w:r>
              <w:rPr>
                <w:rFonts w:hint="eastAsia" w:ascii="仿宋" w:hAnsi="仿宋" w:eastAsia="仿宋"/>
                <w:bCs/>
                <w:sz w:val="24"/>
                <w:szCs w:val="24"/>
              </w:rPr>
              <w:t>239</w:t>
            </w:r>
          </w:p>
        </w:tc>
        <w:tc>
          <w:tcPr>
            <w:tcW w:w="1426" w:type="dxa"/>
          </w:tcPr>
          <w:p>
            <w:pPr>
              <w:jc w:val="center"/>
              <w:rPr>
                <w:rFonts w:ascii="仿宋" w:hAnsi="仿宋" w:eastAsia="仿宋"/>
                <w:bCs/>
                <w:sz w:val="24"/>
                <w:szCs w:val="24"/>
              </w:rPr>
            </w:pPr>
            <w:r>
              <w:rPr>
                <w:rFonts w:hint="eastAsia" w:ascii="仿宋" w:hAnsi="仿宋" w:eastAsia="仿宋"/>
                <w:bCs/>
                <w:sz w:val="24"/>
                <w:szCs w:val="24"/>
              </w:rPr>
              <w:t>315</w:t>
            </w:r>
          </w:p>
        </w:tc>
        <w:tc>
          <w:tcPr>
            <w:tcW w:w="2168" w:type="dxa"/>
          </w:tcPr>
          <w:p>
            <w:pPr>
              <w:jc w:val="center"/>
              <w:rPr>
                <w:rFonts w:ascii="仿宋" w:hAnsi="仿宋" w:eastAsia="仿宋"/>
                <w:bCs/>
                <w:sz w:val="24"/>
                <w:szCs w:val="24"/>
              </w:rPr>
            </w:pPr>
            <w:r>
              <w:rPr>
                <w:rFonts w:hint="eastAsia" w:ascii="仿宋" w:hAnsi="仿宋" w:eastAsia="仿宋"/>
                <w:bCs/>
                <w:sz w:val="24"/>
                <w:szCs w:val="24"/>
              </w:rPr>
              <w:t>20</w:t>
            </w:r>
          </w:p>
        </w:tc>
        <w:tc>
          <w:tcPr>
            <w:tcW w:w="1684" w:type="dxa"/>
          </w:tcPr>
          <w:p>
            <w:pPr>
              <w:jc w:val="center"/>
              <w:rPr>
                <w:rFonts w:ascii="仿宋" w:hAnsi="仿宋" w:eastAsia="仿宋"/>
                <w:b/>
                <w:bCs/>
                <w:sz w:val="24"/>
                <w:szCs w:val="24"/>
              </w:rPr>
            </w:pPr>
            <w:r>
              <w:rPr>
                <w:rFonts w:hint="eastAsia" w:ascii="仿宋" w:hAnsi="仿宋" w:eastAsia="仿宋"/>
                <w:b/>
                <w:bCs/>
                <w:sz w:val="24"/>
                <w:szCs w:val="24"/>
              </w:rPr>
              <w:t>81.02%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8" w:type="dxa"/>
          </w:tcPr>
          <w:p>
            <w:pPr>
              <w:jc w:val="center"/>
              <w:rPr>
                <w:rFonts w:ascii="仿宋" w:hAnsi="仿宋" w:eastAsia="仿宋"/>
                <w:bCs/>
                <w:sz w:val="24"/>
                <w:szCs w:val="24"/>
              </w:rPr>
            </w:pPr>
            <w:r>
              <w:rPr>
                <w:rFonts w:hint="eastAsia" w:ascii="仿宋" w:hAnsi="仿宋" w:eastAsia="仿宋"/>
                <w:bCs/>
                <w:sz w:val="24"/>
                <w:szCs w:val="24"/>
              </w:rPr>
              <w:t>和龙</w:t>
            </w:r>
          </w:p>
        </w:tc>
        <w:tc>
          <w:tcPr>
            <w:tcW w:w="1309" w:type="dxa"/>
          </w:tcPr>
          <w:p>
            <w:pPr>
              <w:jc w:val="center"/>
              <w:rPr>
                <w:rFonts w:ascii="仿宋" w:hAnsi="仿宋" w:eastAsia="仿宋"/>
                <w:bCs/>
                <w:sz w:val="24"/>
                <w:szCs w:val="24"/>
              </w:rPr>
            </w:pPr>
            <w:r>
              <w:rPr>
                <w:rFonts w:hint="eastAsia" w:ascii="仿宋" w:hAnsi="仿宋" w:eastAsia="仿宋"/>
                <w:bCs/>
                <w:sz w:val="24"/>
                <w:szCs w:val="24"/>
              </w:rPr>
              <w:t>90</w:t>
            </w:r>
          </w:p>
        </w:tc>
        <w:tc>
          <w:tcPr>
            <w:tcW w:w="1426" w:type="dxa"/>
          </w:tcPr>
          <w:p>
            <w:pPr>
              <w:jc w:val="center"/>
              <w:rPr>
                <w:rFonts w:ascii="仿宋" w:hAnsi="仿宋" w:eastAsia="仿宋"/>
                <w:bCs/>
                <w:sz w:val="24"/>
                <w:szCs w:val="24"/>
              </w:rPr>
            </w:pPr>
            <w:r>
              <w:rPr>
                <w:rFonts w:hint="eastAsia" w:ascii="仿宋" w:hAnsi="仿宋" w:eastAsia="仿宋"/>
                <w:bCs/>
                <w:sz w:val="24"/>
                <w:szCs w:val="24"/>
              </w:rPr>
              <w:t>155</w:t>
            </w:r>
          </w:p>
        </w:tc>
        <w:tc>
          <w:tcPr>
            <w:tcW w:w="2168" w:type="dxa"/>
          </w:tcPr>
          <w:p>
            <w:pPr>
              <w:jc w:val="center"/>
              <w:rPr>
                <w:rFonts w:ascii="仿宋" w:hAnsi="仿宋" w:eastAsia="仿宋"/>
                <w:bCs/>
                <w:sz w:val="24"/>
                <w:szCs w:val="24"/>
              </w:rPr>
            </w:pPr>
            <w:r>
              <w:rPr>
                <w:rFonts w:hint="eastAsia" w:ascii="仿宋" w:hAnsi="仿宋" w:eastAsia="仿宋"/>
                <w:bCs/>
                <w:sz w:val="24"/>
                <w:szCs w:val="24"/>
              </w:rPr>
              <w:t>39</w:t>
            </w:r>
          </w:p>
        </w:tc>
        <w:tc>
          <w:tcPr>
            <w:tcW w:w="1684" w:type="dxa"/>
          </w:tcPr>
          <w:p>
            <w:pPr>
              <w:jc w:val="center"/>
              <w:rPr>
                <w:rFonts w:ascii="仿宋" w:hAnsi="仿宋" w:eastAsia="仿宋"/>
                <w:b/>
                <w:bCs/>
                <w:sz w:val="24"/>
                <w:szCs w:val="24"/>
              </w:rPr>
            </w:pPr>
            <w:r>
              <w:rPr>
                <w:rFonts w:hint="eastAsia" w:ascii="仿宋" w:hAnsi="仿宋" w:eastAsia="仿宋"/>
                <w:b/>
                <w:bCs/>
                <w:sz w:val="24"/>
                <w:szCs w:val="24"/>
              </w:rPr>
              <w:t>77.59%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8" w:type="dxa"/>
          </w:tcPr>
          <w:p>
            <w:pPr>
              <w:jc w:val="center"/>
              <w:rPr>
                <w:rFonts w:ascii="仿宋" w:hAnsi="仿宋" w:eastAsia="仿宋"/>
                <w:bCs/>
                <w:sz w:val="24"/>
                <w:szCs w:val="24"/>
              </w:rPr>
            </w:pPr>
            <w:r>
              <w:rPr>
                <w:rFonts w:hint="eastAsia" w:ascii="仿宋" w:hAnsi="仿宋" w:eastAsia="仿宋"/>
                <w:bCs/>
                <w:sz w:val="24"/>
                <w:szCs w:val="24"/>
              </w:rPr>
              <w:t>合计</w:t>
            </w:r>
          </w:p>
        </w:tc>
        <w:tc>
          <w:tcPr>
            <w:tcW w:w="1309" w:type="dxa"/>
          </w:tcPr>
          <w:p>
            <w:pPr>
              <w:jc w:val="center"/>
              <w:rPr>
                <w:rFonts w:ascii="仿宋" w:hAnsi="仿宋" w:eastAsia="仿宋"/>
                <w:bCs/>
                <w:sz w:val="24"/>
                <w:szCs w:val="24"/>
              </w:rPr>
            </w:pPr>
            <w:r>
              <w:rPr>
                <w:rFonts w:hint="eastAsia" w:ascii="仿宋" w:hAnsi="仿宋" w:eastAsia="仿宋"/>
                <w:bCs/>
                <w:sz w:val="24"/>
                <w:szCs w:val="24"/>
              </w:rPr>
              <w:t>1189</w:t>
            </w:r>
          </w:p>
        </w:tc>
        <w:tc>
          <w:tcPr>
            <w:tcW w:w="1426" w:type="dxa"/>
          </w:tcPr>
          <w:p>
            <w:pPr>
              <w:jc w:val="center"/>
              <w:rPr>
                <w:rFonts w:ascii="仿宋" w:hAnsi="仿宋" w:eastAsia="仿宋"/>
                <w:bCs/>
                <w:sz w:val="24"/>
                <w:szCs w:val="24"/>
              </w:rPr>
            </w:pPr>
            <w:r>
              <w:rPr>
                <w:rFonts w:hint="eastAsia" w:ascii="仿宋" w:hAnsi="仿宋" w:eastAsia="仿宋"/>
                <w:bCs/>
                <w:sz w:val="24"/>
                <w:szCs w:val="24"/>
              </w:rPr>
              <w:t>1716</w:t>
            </w:r>
          </w:p>
        </w:tc>
        <w:tc>
          <w:tcPr>
            <w:tcW w:w="2168" w:type="dxa"/>
          </w:tcPr>
          <w:p>
            <w:pPr>
              <w:jc w:val="center"/>
              <w:rPr>
                <w:rFonts w:ascii="仿宋" w:hAnsi="仿宋" w:eastAsia="仿宋"/>
                <w:bCs/>
                <w:sz w:val="24"/>
                <w:szCs w:val="24"/>
              </w:rPr>
            </w:pPr>
            <w:r>
              <w:rPr>
                <w:rFonts w:hint="eastAsia" w:ascii="仿宋" w:hAnsi="仿宋" w:eastAsia="仿宋"/>
                <w:bCs/>
                <w:sz w:val="24"/>
                <w:szCs w:val="24"/>
              </w:rPr>
              <w:t>338</w:t>
            </w:r>
          </w:p>
        </w:tc>
        <w:tc>
          <w:tcPr>
            <w:tcW w:w="1684" w:type="dxa"/>
          </w:tcPr>
          <w:p>
            <w:pPr>
              <w:jc w:val="center"/>
              <w:rPr>
                <w:rFonts w:ascii="仿宋" w:hAnsi="仿宋" w:eastAsia="仿宋"/>
                <w:b/>
                <w:bCs/>
                <w:sz w:val="24"/>
                <w:szCs w:val="24"/>
              </w:rPr>
            </w:pPr>
            <w:r>
              <w:rPr>
                <w:rFonts w:hint="eastAsia" w:ascii="仿宋" w:hAnsi="仿宋" w:eastAsia="仿宋"/>
                <w:b/>
                <w:bCs/>
                <w:sz w:val="24"/>
                <w:szCs w:val="24"/>
              </w:rPr>
              <w:t>86.28%</w:t>
            </w:r>
          </w:p>
        </w:tc>
      </w:tr>
    </w:tbl>
    <w:p>
      <w:pPr>
        <w:ind w:firstLine="640" w:firstLineChars="200"/>
        <w:rPr>
          <w:rFonts w:ascii="仿宋" w:hAnsi="仿宋" w:eastAsia="仿宋"/>
          <w:b/>
          <w:bCs/>
          <w:sz w:val="32"/>
          <w:szCs w:val="32"/>
        </w:rPr>
      </w:pPr>
      <w:r>
        <w:rPr>
          <w:rFonts w:hint="eastAsia" w:ascii="仿宋" w:hAnsi="仿宋" w:eastAsia="仿宋"/>
          <w:sz w:val="32"/>
          <w:szCs w:val="32"/>
        </w:rPr>
        <w:t>2017年上网文书种类中：刑事212篇，占比17.83%，民事612篇，占比51.47%，行政71篇，占比5.97%，赔偿4篇，占比0.34%，执行290篇，占比24.39%。上网数量排在前三位的法院：敦化、珲春、白河林区法院。珲春林区法院朝鲜语裁判文书上网1篇。</w:t>
      </w:r>
    </w:p>
    <w:p>
      <w:pPr>
        <w:jc w:val="center"/>
        <w:rPr>
          <w:rFonts w:ascii="仿宋" w:hAnsi="仿宋" w:eastAsia="仿宋"/>
          <w:b/>
          <w:bCs/>
          <w:sz w:val="32"/>
          <w:szCs w:val="32"/>
        </w:rPr>
      </w:pPr>
      <w:r>
        <w:rPr>
          <w:rFonts w:hint="eastAsia" w:ascii="仿宋" w:hAnsi="仿宋" w:eastAsia="仿宋"/>
          <w:b/>
          <w:bCs/>
          <w:sz w:val="32"/>
          <w:szCs w:val="32"/>
        </w:rPr>
        <w:t xml:space="preserve">  中院及各基层法院1-9月上传裁判文书数量及占比</w:t>
      </w:r>
    </w:p>
    <w:tbl>
      <w:tblPr>
        <w:tblStyle w:val="7"/>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5"/>
        <w:gridCol w:w="655"/>
        <w:gridCol w:w="791"/>
        <w:gridCol w:w="559"/>
        <w:gridCol w:w="992"/>
        <w:gridCol w:w="567"/>
        <w:gridCol w:w="851"/>
        <w:gridCol w:w="627"/>
        <w:gridCol w:w="705"/>
        <w:gridCol w:w="360"/>
        <w:gridCol w:w="690"/>
        <w:gridCol w:w="59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5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法院</w:t>
            </w:r>
          </w:p>
        </w:tc>
        <w:tc>
          <w:tcPr>
            <w:tcW w:w="655" w:type="dxa"/>
            <w:tcBorders>
              <w:top w:val="single" w:color="auto" w:sz="4" w:space="0"/>
              <w:left w:val="nil"/>
              <w:bottom w:val="single" w:color="auto" w:sz="4" w:space="0"/>
              <w:right w:val="single" w:color="auto" w:sz="4" w:space="0"/>
            </w:tcBorders>
          </w:tcPr>
          <w:p>
            <w:pPr>
              <w:jc w:val="center"/>
              <w:rPr>
                <w:rFonts w:ascii="仿宋" w:hAnsi="仿宋" w:eastAsia="仿宋"/>
                <w:b/>
              </w:rPr>
            </w:pPr>
            <w:r>
              <w:rPr>
                <w:rFonts w:hint="eastAsia" w:ascii="仿宋" w:hAnsi="仿宋" w:eastAsia="仿宋"/>
                <w:b/>
                <w:kern w:val="0"/>
              </w:rPr>
              <w:t>数量</w:t>
            </w:r>
          </w:p>
        </w:tc>
        <w:tc>
          <w:tcPr>
            <w:tcW w:w="79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占比</w:t>
            </w:r>
          </w:p>
          <w:p>
            <w:pPr>
              <w:jc w:val="center"/>
              <w:rPr>
                <w:rFonts w:ascii="仿宋" w:hAnsi="仿宋" w:eastAsia="仿宋"/>
              </w:rPr>
            </w:pPr>
            <w:r>
              <w:rPr>
                <w:rFonts w:hint="eastAsia" w:ascii="仿宋" w:hAnsi="仿宋" w:eastAsia="仿宋"/>
                <w:kern w:val="0"/>
              </w:rPr>
              <w:t>(%)</w:t>
            </w:r>
          </w:p>
        </w:tc>
        <w:tc>
          <w:tcPr>
            <w:tcW w:w="559"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刑事</w:t>
            </w:r>
          </w:p>
        </w:tc>
        <w:tc>
          <w:tcPr>
            <w:tcW w:w="992"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占比</w:t>
            </w:r>
          </w:p>
          <w:p>
            <w:pPr>
              <w:jc w:val="center"/>
              <w:rPr>
                <w:rFonts w:ascii="仿宋" w:hAnsi="仿宋" w:eastAsia="仿宋"/>
              </w:rPr>
            </w:pPr>
            <w:r>
              <w:rPr>
                <w:rFonts w:hint="eastAsia" w:ascii="仿宋" w:hAnsi="仿宋" w:eastAsia="仿宋"/>
                <w:kern w:val="0"/>
              </w:rPr>
              <w:t>(%)</w:t>
            </w:r>
          </w:p>
        </w:tc>
        <w:tc>
          <w:tcPr>
            <w:tcW w:w="56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民事</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占比</w:t>
            </w:r>
          </w:p>
          <w:p>
            <w:pPr>
              <w:jc w:val="center"/>
              <w:rPr>
                <w:rFonts w:ascii="仿宋" w:hAnsi="仿宋" w:eastAsia="仿宋"/>
              </w:rPr>
            </w:pPr>
            <w:r>
              <w:rPr>
                <w:rFonts w:hint="eastAsia" w:ascii="仿宋" w:hAnsi="仿宋" w:eastAsia="仿宋"/>
                <w:kern w:val="0"/>
              </w:rPr>
              <w:t>(%)</w:t>
            </w:r>
          </w:p>
        </w:tc>
        <w:tc>
          <w:tcPr>
            <w:tcW w:w="62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行政</w:t>
            </w:r>
          </w:p>
        </w:tc>
        <w:tc>
          <w:tcPr>
            <w:tcW w:w="705"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占比</w:t>
            </w:r>
          </w:p>
          <w:p>
            <w:pPr>
              <w:jc w:val="center"/>
              <w:rPr>
                <w:rFonts w:ascii="仿宋" w:hAnsi="仿宋" w:eastAsia="仿宋"/>
              </w:rPr>
            </w:pPr>
            <w:r>
              <w:rPr>
                <w:rFonts w:hint="eastAsia" w:ascii="仿宋" w:hAnsi="仿宋" w:eastAsia="仿宋"/>
                <w:kern w:val="0"/>
              </w:rPr>
              <w:t>(%)</w:t>
            </w:r>
          </w:p>
        </w:tc>
        <w:tc>
          <w:tcPr>
            <w:tcW w:w="36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赔偿</w:t>
            </w:r>
          </w:p>
        </w:tc>
        <w:tc>
          <w:tcPr>
            <w:tcW w:w="69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占比</w:t>
            </w:r>
          </w:p>
          <w:p>
            <w:pPr>
              <w:jc w:val="center"/>
              <w:rPr>
                <w:rFonts w:ascii="仿宋" w:hAnsi="仿宋" w:eastAsia="仿宋"/>
              </w:rPr>
            </w:pPr>
            <w:r>
              <w:rPr>
                <w:rFonts w:hint="eastAsia" w:ascii="仿宋" w:hAnsi="仿宋" w:eastAsia="仿宋"/>
                <w:kern w:val="0"/>
              </w:rPr>
              <w:t>(%)</w:t>
            </w:r>
          </w:p>
        </w:tc>
        <w:tc>
          <w:tcPr>
            <w:tcW w:w="594"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执行</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占比</w:t>
            </w:r>
          </w:p>
          <w:p>
            <w:pPr>
              <w:jc w:val="center"/>
              <w:rPr>
                <w:rFonts w:ascii="仿宋" w:hAnsi="仿宋" w:eastAsia="仿宋"/>
              </w:rPr>
            </w:pPr>
            <w:r>
              <w:rPr>
                <w:rFonts w:hint="eastAsia" w:ascii="仿宋" w:hAnsi="仿宋" w:eastAsia="仿宋"/>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5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中院</w:t>
            </w:r>
          </w:p>
        </w:tc>
        <w:tc>
          <w:tcPr>
            <w:tcW w:w="655" w:type="dxa"/>
            <w:tcBorders>
              <w:top w:val="single" w:color="auto" w:sz="4" w:space="0"/>
              <w:left w:val="nil"/>
              <w:bottom w:val="single" w:color="auto" w:sz="4" w:space="0"/>
              <w:right w:val="single" w:color="auto" w:sz="4" w:space="0"/>
            </w:tcBorders>
          </w:tcPr>
          <w:p>
            <w:pPr>
              <w:jc w:val="center"/>
              <w:rPr>
                <w:rFonts w:ascii="仿宋" w:hAnsi="仿宋" w:eastAsia="仿宋"/>
                <w:b/>
              </w:rPr>
            </w:pPr>
            <w:r>
              <w:rPr>
                <w:rFonts w:hint="eastAsia" w:ascii="仿宋" w:hAnsi="仿宋" w:eastAsia="仿宋"/>
                <w:b/>
              </w:rPr>
              <w:t>103</w:t>
            </w:r>
          </w:p>
        </w:tc>
        <w:tc>
          <w:tcPr>
            <w:tcW w:w="79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8.67</w:t>
            </w:r>
          </w:p>
        </w:tc>
        <w:tc>
          <w:tcPr>
            <w:tcW w:w="559"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15</w:t>
            </w:r>
          </w:p>
        </w:tc>
        <w:tc>
          <w:tcPr>
            <w:tcW w:w="992"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1.26</w:t>
            </w:r>
          </w:p>
        </w:tc>
        <w:tc>
          <w:tcPr>
            <w:tcW w:w="56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72</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6.06</w:t>
            </w:r>
          </w:p>
        </w:tc>
        <w:tc>
          <w:tcPr>
            <w:tcW w:w="62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9</w:t>
            </w:r>
          </w:p>
        </w:tc>
        <w:tc>
          <w:tcPr>
            <w:tcW w:w="705"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0.76</w:t>
            </w:r>
          </w:p>
        </w:tc>
        <w:tc>
          <w:tcPr>
            <w:tcW w:w="36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4</w:t>
            </w:r>
          </w:p>
        </w:tc>
        <w:tc>
          <w:tcPr>
            <w:tcW w:w="69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0.34</w:t>
            </w:r>
          </w:p>
        </w:tc>
        <w:tc>
          <w:tcPr>
            <w:tcW w:w="594"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3</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5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敦化</w:t>
            </w:r>
          </w:p>
        </w:tc>
        <w:tc>
          <w:tcPr>
            <w:tcW w:w="655" w:type="dxa"/>
            <w:tcBorders>
              <w:top w:val="single" w:color="auto" w:sz="4" w:space="0"/>
              <w:left w:val="nil"/>
              <w:bottom w:val="single" w:color="auto" w:sz="4" w:space="0"/>
              <w:right w:val="single" w:color="auto" w:sz="4" w:space="0"/>
            </w:tcBorders>
          </w:tcPr>
          <w:p>
            <w:pPr>
              <w:jc w:val="center"/>
              <w:rPr>
                <w:rFonts w:ascii="仿宋" w:hAnsi="仿宋" w:eastAsia="仿宋"/>
                <w:b/>
              </w:rPr>
            </w:pPr>
            <w:r>
              <w:rPr>
                <w:rFonts w:hint="eastAsia" w:ascii="仿宋" w:hAnsi="仿宋" w:eastAsia="仿宋"/>
                <w:b/>
              </w:rPr>
              <w:t>366</w:t>
            </w:r>
          </w:p>
        </w:tc>
        <w:tc>
          <w:tcPr>
            <w:tcW w:w="79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30.78</w:t>
            </w:r>
          </w:p>
        </w:tc>
        <w:tc>
          <w:tcPr>
            <w:tcW w:w="559"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81</w:t>
            </w:r>
          </w:p>
        </w:tc>
        <w:tc>
          <w:tcPr>
            <w:tcW w:w="992"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6.81</w:t>
            </w:r>
          </w:p>
        </w:tc>
        <w:tc>
          <w:tcPr>
            <w:tcW w:w="56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133</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11.19</w:t>
            </w:r>
          </w:p>
        </w:tc>
        <w:tc>
          <w:tcPr>
            <w:tcW w:w="62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w:t>
            </w:r>
          </w:p>
        </w:tc>
        <w:tc>
          <w:tcPr>
            <w:tcW w:w="705"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0.08</w:t>
            </w:r>
          </w:p>
        </w:tc>
        <w:tc>
          <w:tcPr>
            <w:tcW w:w="36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w:t>
            </w:r>
          </w:p>
        </w:tc>
        <w:tc>
          <w:tcPr>
            <w:tcW w:w="69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w:t>
            </w:r>
          </w:p>
        </w:tc>
        <w:tc>
          <w:tcPr>
            <w:tcW w:w="594"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151</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5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珲春</w:t>
            </w:r>
          </w:p>
        </w:tc>
        <w:tc>
          <w:tcPr>
            <w:tcW w:w="655" w:type="dxa"/>
            <w:tcBorders>
              <w:top w:val="single" w:color="auto" w:sz="4" w:space="0"/>
              <w:left w:val="nil"/>
              <w:bottom w:val="single" w:color="auto" w:sz="4" w:space="0"/>
              <w:right w:val="single" w:color="auto" w:sz="4" w:space="0"/>
            </w:tcBorders>
          </w:tcPr>
          <w:p>
            <w:pPr>
              <w:jc w:val="center"/>
              <w:rPr>
                <w:rFonts w:ascii="仿宋" w:hAnsi="仿宋" w:eastAsia="仿宋"/>
                <w:b/>
              </w:rPr>
            </w:pPr>
            <w:r>
              <w:rPr>
                <w:rFonts w:hint="eastAsia" w:ascii="仿宋" w:hAnsi="仿宋" w:eastAsia="仿宋"/>
                <w:b/>
              </w:rPr>
              <w:t>239</w:t>
            </w:r>
          </w:p>
        </w:tc>
        <w:tc>
          <w:tcPr>
            <w:tcW w:w="79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20.1</w:t>
            </w:r>
          </w:p>
        </w:tc>
        <w:tc>
          <w:tcPr>
            <w:tcW w:w="559"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18</w:t>
            </w:r>
          </w:p>
        </w:tc>
        <w:tc>
          <w:tcPr>
            <w:tcW w:w="992"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1.51</w:t>
            </w:r>
          </w:p>
        </w:tc>
        <w:tc>
          <w:tcPr>
            <w:tcW w:w="56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202</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16.99</w:t>
            </w:r>
          </w:p>
        </w:tc>
        <w:tc>
          <w:tcPr>
            <w:tcW w:w="62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w:t>
            </w:r>
          </w:p>
        </w:tc>
        <w:tc>
          <w:tcPr>
            <w:tcW w:w="705"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0.08</w:t>
            </w:r>
          </w:p>
        </w:tc>
        <w:tc>
          <w:tcPr>
            <w:tcW w:w="36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w:t>
            </w:r>
          </w:p>
        </w:tc>
        <w:tc>
          <w:tcPr>
            <w:tcW w:w="69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w:t>
            </w:r>
          </w:p>
        </w:tc>
        <w:tc>
          <w:tcPr>
            <w:tcW w:w="594"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18</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5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白河</w:t>
            </w:r>
          </w:p>
        </w:tc>
        <w:tc>
          <w:tcPr>
            <w:tcW w:w="655" w:type="dxa"/>
            <w:tcBorders>
              <w:top w:val="single" w:color="auto" w:sz="4" w:space="0"/>
              <w:left w:val="nil"/>
              <w:bottom w:val="single" w:color="auto" w:sz="4" w:space="0"/>
              <w:right w:val="single" w:color="auto" w:sz="4" w:space="0"/>
            </w:tcBorders>
          </w:tcPr>
          <w:p>
            <w:pPr>
              <w:jc w:val="center"/>
              <w:rPr>
                <w:rFonts w:ascii="仿宋" w:hAnsi="仿宋" w:eastAsia="仿宋"/>
                <w:b/>
              </w:rPr>
            </w:pPr>
            <w:r>
              <w:rPr>
                <w:rFonts w:hint="eastAsia" w:ascii="仿宋" w:hAnsi="仿宋" w:eastAsia="仿宋"/>
                <w:b/>
              </w:rPr>
              <w:t>236</w:t>
            </w:r>
          </w:p>
        </w:tc>
        <w:tc>
          <w:tcPr>
            <w:tcW w:w="79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19.85</w:t>
            </w:r>
          </w:p>
        </w:tc>
        <w:tc>
          <w:tcPr>
            <w:tcW w:w="559"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32</w:t>
            </w:r>
          </w:p>
        </w:tc>
        <w:tc>
          <w:tcPr>
            <w:tcW w:w="992"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2.69</w:t>
            </w:r>
          </w:p>
        </w:tc>
        <w:tc>
          <w:tcPr>
            <w:tcW w:w="56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95</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7.99</w:t>
            </w:r>
          </w:p>
        </w:tc>
        <w:tc>
          <w:tcPr>
            <w:tcW w:w="62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58</w:t>
            </w:r>
          </w:p>
        </w:tc>
        <w:tc>
          <w:tcPr>
            <w:tcW w:w="705"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4.88</w:t>
            </w:r>
          </w:p>
        </w:tc>
        <w:tc>
          <w:tcPr>
            <w:tcW w:w="36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w:t>
            </w:r>
          </w:p>
        </w:tc>
        <w:tc>
          <w:tcPr>
            <w:tcW w:w="69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w:t>
            </w:r>
          </w:p>
        </w:tc>
        <w:tc>
          <w:tcPr>
            <w:tcW w:w="594"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51</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5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汪清</w:t>
            </w:r>
          </w:p>
        </w:tc>
        <w:tc>
          <w:tcPr>
            <w:tcW w:w="655" w:type="dxa"/>
            <w:tcBorders>
              <w:top w:val="single" w:color="auto" w:sz="4" w:space="0"/>
              <w:left w:val="nil"/>
              <w:bottom w:val="single" w:color="auto" w:sz="4" w:space="0"/>
              <w:right w:val="single" w:color="auto" w:sz="4" w:space="0"/>
            </w:tcBorders>
          </w:tcPr>
          <w:p>
            <w:pPr>
              <w:jc w:val="center"/>
              <w:rPr>
                <w:rFonts w:ascii="仿宋" w:hAnsi="仿宋" w:eastAsia="仿宋"/>
                <w:b/>
              </w:rPr>
            </w:pPr>
            <w:r>
              <w:rPr>
                <w:rFonts w:hint="eastAsia" w:ascii="仿宋" w:hAnsi="仿宋" w:eastAsia="仿宋"/>
                <w:b/>
              </w:rPr>
              <w:t>155</w:t>
            </w:r>
          </w:p>
        </w:tc>
        <w:tc>
          <w:tcPr>
            <w:tcW w:w="79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13.04</w:t>
            </w:r>
          </w:p>
        </w:tc>
        <w:tc>
          <w:tcPr>
            <w:tcW w:w="559"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46</w:t>
            </w:r>
          </w:p>
        </w:tc>
        <w:tc>
          <w:tcPr>
            <w:tcW w:w="992"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3.87</w:t>
            </w:r>
          </w:p>
        </w:tc>
        <w:tc>
          <w:tcPr>
            <w:tcW w:w="56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63</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5.3</w:t>
            </w:r>
          </w:p>
        </w:tc>
        <w:tc>
          <w:tcPr>
            <w:tcW w:w="62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w:t>
            </w:r>
          </w:p>
        </w:tc>
        <w:tc>
          <w:tcPr>
            <w:tcW w:w="705"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0.08</w:t>
            </w:r>
          </w:p>
        </w:tc>
        <w:tc>
          <w:tcPr>
            <w:tcW w:w="36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w:t>
            </w:r>
          </w:p>
        </w:tc>
        <w:tc>
          <w:tcPr>
            <w:tcW w:w="69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w:t>
            </w:r>
          </w:p>
        </w:tc>
        <w:tc>
          <w:tcPr>
            <w:tcW w:w="594"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45</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5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和龙</w:t>
            </w:r>
          </w:p>
        </w:tc>
        <w:tc>
          <w:tcPr>
            <w:tcW w:w="655" w:type="dxa"/>
            <w:tcBorders>
              <w:top w:val="single" w:color="auto" w:sz="4" w:space="0"/>
              <w:left w:val="nil"/>
              <w:bottom w:val="single" w:color="auto" w:sz="4" w:space="0"/>
              <w:right w:val="single" w:color="auto" w:sz="4" w:space="0"/>
            </w:tcBorders>
          </w:tcPr>
          <w:p>
            <w:pPr>
              <w:jc w:val="center"/>
              <w:rPr>
                <w:rFonts w:ascii="仿宋" w:hAnsi="仿宋" w:eastAsia="仿宋"/>
                <w:b/>
              </w:rPr>
            </w:pPr>
            <w:r>
              <w:rPr>
                <w:rFonts w:hint="eastAsia" w:ascii="仿宋" w:hAnsi="仿宋" w:eastAsia="仿宋"/>
                <w:b/>
              </w:rPr>
              <w:t>90</w:t>
            </w:r>
          </w:p>
        </w:tc>
        <w:tc>
          <w:tcPr>
            <w:tcW w:w="79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7.56</w:t>
            </w:r>
          </w:p>
        </w:tc>
        <w:tc>
          <w:tcPr>
            <w:tcW w:w="559"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20</w:t>
            </w:r>
          </w:p>
        </w:tc>
        <w:tc>
          <w:tcPr>
            <w:tcW w:w="992"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1.68</w:t>
            </w:r>
          </w:p>
        </w:tc>
        <w:tc>
          <w:tcPr>
            <w:tcW w:w="56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47</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3.95</w:t>
            </w:r>
          </w:p>
        </w:tc>
        <w:tc>
          <w:tcPr>
            <w:tcW w:w="62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w:t>
            </w:r>
          </w:p>
        </w:tc>
        <w:tc>
          <w:tcPr>
            <w:tcW w:w="705"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0.08</w:t>
            </w:r>
          </w:p>
        </w:tc>
        <w:tc>
          <w:tcPr>
            <w:tcW w:w="36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0</w:t>
            </w:r>
          </w:p>
        </w:tc>
        <w:tc>
          <w:tcPr>
            <w:tcW w:w="69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w:t>
            </w:r>
          </w:p>
        </w:tc>
        <w:tc>
          <w:tcPr>
            <w:tcW w:w="594"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22</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55"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总计</w:t>
            </w:r>
          </w:p>
        </w:tc>
        <w:tc>
          <w:tcPr>
            <w:tcW w:w="655" w:type="dxa"/>
            <w:tcBorders>
              <w:top w:val="single" w:color="auto" w:sz="4" w:space="0"/>
              <w:left w:val="nil"/>
              <w:bottom w:val="single" w:color="auto" w:sz="4" w:space="0"/>
              <w:right w:val="single" w:color="auto" w:sz="4" w:space="0"/>
            </w:tcBorders>
          </w:tcPr>
          <w:p>
            <w:pPr>
              <w:jc w:val="center"/>
              <w:rPr>
                <w:rFonts w:ascii="仿宋" w:hAnsi="仿宋" w:eastAsia="仿宋"/>
                <w:b/>
              </w:rPr>
            </w:pPr>
            <w:r>
              <w:rPr>
                <w:rFonts w:hint="eastAsia" w:ascii="仿宋" w:hAnsi="仿宋" w:eastAsia="仿宋"/>
                <w:b/>
              </w:rPr>
              <w:t>1189</w:t>
            </w:r>
          </w:p>
        </w:tc>
        <w:tc>
          <w:tcPr>
            <w:tcW w:w="791" w:type="dxa"/>
            <w:tcBorders>
              <w:top w:val="single" w:color="auto" w:sz="4" w:space="0"/>
              <w:left w:val="nil"/>
              <w:bottom w:val="single" w:color="auto" w:sz="4" w:space="0"/>
              <w:right w:val="single" w:color="auto" w:sz="4" w:space="0"/>
              <w:tr2bl w:val="single" w:color="auto" w:sz="4" w:space="0"/>
            </w:tcBorders>
          </w:tcPr>
          <w:p>
            <w:pPr>
              <w:jc w:val="center"/>
              <w:rPr>
                <w:rFonts w:ascii="仿宋" w:hAnsi="仿宋" w:eastAsia="仿宋"/>
              </w:rPr>
            </w:pPr>
          </w:p>
        </w:tc>
        <w:tc>
          <w:tcPr>
            <w:tcW w:w="559"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212</w:t>
            </w:r>
          </w:p>
        </w:tc>
        <w:tc>
          <w:tcPr>
            <w:tcW w:w="992"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17.83</w:t>
            </w:r>
          </w:p>
        </w:tc>
        <w:tc>
          <w:tcPr>
            <w:tcW w:w="56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612</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51.47</w:t>
            </w:r>
          </w:p>
        </w:tc>
        <w:tc>
          <w:tcPr>
            <w:tcW w:w="627"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71</w:t>
            </w:r>
          </w:p>
        </w:tc>
        <w:tc>
          <w:tcPr>
            <w:tcW w:w="705"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5.97</w:t>
            </w:r>
          </w:p>
        </w:tc>
        <w:tc>
          <w:tcPr>
            <w:tcW w:w="36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4</w:t>
            </w:r>
          </w:p>
        </w:tc>
        <w:tc>
          <w:tcPr>
            <w:tcW w:w="690"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0.34</w:t>
            </w:r>
          </w:p>
        </w:tc>
        <w:tc>
          <w:tcPr>
            <w:tcW w:w="594"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rPr>
              <w:t>290</w:t>
            </w:r>
          </w:p>
        </w:tc>
        <w:tc>
          <w:tcPr>
            <w:tcW w:w="851" w:type="dxa"/>
            <w:tcBorders>
              <w:top w:val="single" w:color="auto" w:sz="4" w:space="0"/>
              <w:left w:val="nil"/>
              <w:bottom w:val="single" w:color="auto" w:sz="4" w:space="0"/>
              <w:right w:val="single" w:color="auto" w:sz="4" w:space="0"/>
            </w:tcBorders>
          </w:tcPr>
          <w:p>
            <w:pPr>
              <w:jc w:val="center"/>
              <w:rPr>
                <w:rFonts w:ascii="仿宋" w:hAnsi="仿宋" w:eastAsia="仿宋"/>
              </w:rPr>
            </w:pPr>
            <w:r>
              <w:rPr>
                <w:rFonts w:hint="eastAsia" w:ascii="仿宋" w:hAnsi="仿宋" w:eastAsia="仿宋"/>
                <w:kern w:val="0"/>
              </w:rPr>
              <w:t>24.39</w:t>
            </w:r>
          </w:p>
        </w:tc>
      </w:tr>
    </w:tbl>
    <w:p>
      <w:pPr>
        <w:ind w:firstLine="640" w:firstLineChars="200"/>
        <w:rPr>
          <w:rFonts w:ascii="仿宋_GB2312" w:hAnsi="宋体" w:eastAsia="仿宋_GB2312"/>
          <w:sz w:val="32"/>
          <w:szCs w:val="32"/>
        </w:rPr>
      </w:pPr>
      <w:r>
        <w:rPr>
          <w:rFonts w:hint="eastAsia" w:ascii="仿宋_GB2312" w:hAnsi="宋体" w:eastAsia="仿宋_GB2312"/>
          <w:sz w:val="32"/>
          <w:szCs w:val="32"/>
        </w:rPr>
        <w:t>2017年1-9月，两级法院上传2017年作出的裁判文书与结案数占比69.29%（中院88.03</w:t>
      </w:r>
      <w:r>
        <w:rPr>
          <w:rFonts w:hint="eastAsia" w:ascii="仿宋" w:hAnsi="仿宋" w:eastAsia="仿宋"/>
          <w:sz w:val="32"/>
          <w:szCs w:val="32"/>
        </w:rPr>
        <w:t>%</w:t>
      </w:r>
      <w:r>
        <w:rPr>
          <w:rFonts w:hint="eastAsia" w:ascii="仿宋_GB2312" w:hAnsi="宋体" w:eastAsia="仿宋_GB2312"/>
          <w:sz w:val="32"/>
          <w:szCs w:val="32"/>
        </w:rPr>
        <w:t>、珲春75.87</w:t>
      </w:r>
      <w:r>
        <w:rPr>
          <w:rFonts w:hint="eastAsia" w:ascii="仿宋" w:hAnsi="仿宋" w:eastAsia="仿宋"/>
          <w:sz w:val="32"/>
          <w:szCs w:val="32"/>
        </w:rPr>
        <w:t>%</w:t>
      </w:r>
      <w:r>
        <w:rPr>
          <w:rFonts w:hint="eastAsia" w:ascii="仿宋_GB2312" w:hAnsi="宋体" w:eastAsia="仿宋_GB2312"/>
          <w:sz w:val="32"/>
          <w:szCs w:val="32"/>
        </w:rPr>
        <w:t>、白河72.39</w:t>
      </w:r>
      <w:r>
        <w:rPr>
          <w:rFonts w:hint="eastAsia" w:ascii="仿宋" w:hAnsi="仿宋" w:eastAsia="仿宋"/>
          <w:sz w:val="32"/>
          <w:szCs w:val="32"/>
        </w:rPr>
        <w:t>%</w:t>
      </w:r>
      <w:r>
        <w:rPr>
          <w:rFonts w:hint="eastAsia" w:ascii="仿宋_GB2312" w:hAnsi="宋体" w:eastAsia="仿宋_GB2312"/>
          <w:sz w:val="32"/>
          <w:szCs w:val="32"/>
        </w:rPr>
        <w:t>、敦化66.18</w:t>
      </w:r>
      <w:r>
        <w:rPr>
          <w:rFonts w:hint="eastAsia" w:ascii="仿宋" w:hAnsi="仿宋" w:eastAsia="仿宋"/>
          <w:sz w:val="32"/>
          <w:szCs w:val="32"/>
        </w:rPr>
        <w:t>%</w:t>
      </w:r>
      <w:r>
        <w:rPr>
          <w:rFonts w:hint="eastAsia" w:ascii="仿宋_GB2312" w:hAnsi="宋体" w:eastAsia="仿宋_GB2312"/>
          <w:sz w:val="32"/>
          <w:szCs w:val="32"/>
        </w:rPr>
        <w:t>、汪清62</w:t>
      </w:r>
      <w:r>
        <w:rPr>
          <w:rFonts w:hint="eastAsia" w:ascii="仿宋" w:hAnsi="仿宋" w:eastAsia="仿宋"/>
          <w:sz w:val="32"/>
          <w:szCs w:val="32"/>
        </w:rPr>
        <w:t>%</w:t>
      </w:r>
      <w:r>
        <w:rPr>
          <w:rFonts w:hint="eastAsia" w:ascii="仿宋_GB2312" w:hAnsi="宋体" w:eastAsia="仿宋_GB2312"/>
          <w:sz w:val="32"/>
          <w:szCs w:val="32"/>
        </w:rPr>
        <w:t>、和龙58.06</w:t>
      </w:r>
      <w:r>
        <w:rPr>
          <w:rFonts w:hint="eastAsia" w:ascii="仿宋" w:hAnsi="仿宋" w:eastAsia="仿宋"/>
          <w:sz w:val="32"/>
          <w:szCs w:val="32"/>
        </w:rPr>
        <w:t>%</w:t>
      </w:r>
      <w:r>
        <w:rPr>
          <w:rFonts w:hint="eastAsia" w:ascii="仿宋_GB2312" w:hAnsi="宋体" w:eastAsia="仿宋_GB2312"/>
          <w:sz w:val="32"/>
          <w:szCs w:val="32"/>
        </w:rPr>
        <w:t>），低于全省占比89.18%，两级法院裁判文书生效后应当及时在中裁网公开。</w:t>
      </w:r>
    </w:p>
    <w:p>
      <w:pPr>
        <w:ind w:firstLine="645"/>
        <w:rPr>
          <w:rFonts w:hint="eastAsia" w:ascii="仿宋_GB2312" w:hAnsi="宋体" w:eastAsia="仿宋_GB2312"/>
          <w:sz w:val="32"/>
          <w:szCs w:val="32"/>
        </w:rPr>
      </w:pPr>
      <w:r>
        <w:rPr>
          <w:rFonts w:hint="eastAsia" w:ascii="仿宋" w:hAnsi="仿宋" w:eastAsia="仿宋"/>
          <w:sz w:val="32"/>
          <w:szCs w:val="32"/>
        </w:rPr>
        <w:t>两级法院在今年省院开展的2016年裁判文书上网“双百”核查工作中，高质量、高效率地完成了“双百”核查，已被省院核验通过，实现了应上网裁判文书百分之百上网，不上网裁判文书</w:t>
      </w:r>
      <w:r>
        <w:rPr>
          <w:rFonts w:hint="eastAsia" w:ascii="仿宋" w:hAnsi="仿宋" w:eastAsia="仿宋"/>
          <w:sz w:val="32"/>
          <w:szCs w:val="32"/>
          <w:lang w:eastAsia="zh-CN"/>
        </w:rPr>
        <w:t>信息</w:t>
      </w:r>
      <w:r>
        <w:rPr>
          <w:rFonts w:hint="eastAsia" w:ascii="仿宋" w:hAnsi="仿宋" w:eastAsia="仿宋"/>
          <w:sz w:val="32"/>
          <w:szCs w:val="32"/>
        </w:rPr>
        <w:t>百分之百公示，消除了裁判文书上网公开的“死角”，实现了“双百”的工作目标。</w:t>
      </w:r>
      <w:r>
        <w:rPr>
          <w:rFonts w:hint="eastAsia" w:ascii="仿宋_GB2312" w:hAnsi="宋体" w:eastAsia="仿宋_GB2312"/>
          <w:sz w:val="32"/>
          <w:szCs w:val="32"/>
        </w:rPr>
        <w:t>在完成2016年度裁判文书上网“双百”核查工作后，</w:t>
      </w:r>
      <w:r>
        <w:rPr>
          <w:rFonts w:hint="eastAsia" w:ascii="仿宋_GB2312" w:hAnsi="黑体" w:eastAsia="仿宋_GB2312"/>
          <w:color w:val="000000"/>
          <w:sz w:val="32"/>
          <w:szCs w:val="32"/>
        </w:rPr>
        <w:t>两级法院还完成了向中国裁判文书网补充上传2014年、2015年不公开文书信息工作。目前两级法院正在</w:t>
      </w:r>
      <w:r>
        <w:rPr>
          <w:rFonts w:hint="eastAsia" w:ascii="仿宋_GB2312" w:hAnsi="宋体" w:eastAsia="仿宋_GB2312"/>
          <w:sz w:val="32"/>
          <w:szCs w:val="32"/>
        </w:rPr>
        <w:t>认真开展2017年上半年裁判文书上网“双百”核查工作。</w:t>
      </w:r>
    </w:p>
    <w:p>
      <w:pPr>
        <w:ind w:firstLine="645"/>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t>二、今后工作打算和要求</w:t>
      </w:r>
    </w:p>
    <w:p>
      <w:pPr>
        <w:ind w:firstLine="640" w:firstLineChars="200"/>
        <w:rPr>
          <w:rFonts w:hint="eastAsia" w:ascii="仿宋_GB2312" w:hAnsi="宋体" w:eastAsia="仿宋_GB2312"/>
          <w:b w:val="0"/>
          <w:bCs/>
          <w:sz w:val="32"/>
          <w:szCs w:val="32"/>
        </w:rPr>
      </w:pPr>
      <w:r>
        <w:rPr>
          <w:rFonts w:hint="eastAsia" w:ascii="仿宋_GB2312" w:hAnsi="宋体" w:eastAsia="仿宋_GB2312"/>
          <w:b w:val="0"/>
          <w:bCs/>
          <w:sz w:val="32"/>
          <w:szCs w:val="32"/>
          <w:lang w:eastAsia="zh-CN"/>
        </w:rPr>
        <w:t>（一）</w:t>
      </w:r>
      <w:r>
        <w:rPr>
          <w:rFonts w:hint="eastAsia" w:ascii="仿宋_GB2312" w:hAnsi="宋体" w:eastAsia="仿宋_GB2312"/>
          <w:b w:val="0"/>
          <w:bCs/>
          <w:sz w:val="32"/>
          <w:szCs w:val="32"/>
        </w:rPr>
        <w:t>认真开展2017年上半年裁判文书上网“双百”核查工作。</w:t>
      </w:r>
    </w:p>
    <w:p>
      <w:pPr>
        <w:ind w:firstLine="640" w:firstLineChars="200"/>
        <w:rPr>
          <w:rFonts w:hint="eastAsia" w:ascii="仿宋_GB2312" w:hAnsi="宋体" w:eastAsia="仿宋_GB2312"/>
          <w:b/>
          <w:sz w:val="32"/>
          <w:szCs w:val="32"/>
        </w:rPr>
      </w:pPr>
      <w:r>
        <w:rPr>
          <w:rFonts w:hint="eastAsia" w:ascii="仿宋_GB2312" w:hAnsi="宋体" w:eastAsia="仿宋_GB2312"/>
          <w:sz w:val="32"/>
          <w:szCs w:val="32"/>
        </w:rPr>
        <w:t>全</w:t>
      </w:r>
      <w:r>
        <w:rPr>
          <w:rFonts w:hint="eastAsia" w:ascii="仿宋_GB2312" w:hAnsi="宋体" w:eastAsia="仿宋_GB2312"/>
          <w:sz w:val="32"/>
          <w:szCs w:val="32"/>
          <w:lang w:eastAsia="zh-CN"/>
        </w:rPr>
        <w:t>州林区</w:t>
      </w:r>
      <w:r>
        <w:rPr>
          <w:rFonts w:hint="eastAsia" w:ascii="仿宋_GB2312" w:hAnsi="宋体" w:eastAsia="仿宋_GB2312"/>
          <w:sz w:val="32"/>
          <w:szCs w:val="32"/>
        </w:rPr>
        <w:t>法院要根据裁判文书上网“双百”核查工作要求，加强对2017年上半年作出的裁判文书跟踪管理，严把不上网审批环节，确保符合公开条件的裁判文书“100%公开”、不符合公开条件的“100%公示”，做好工作台账、准确发布信息，保障文书公开工作不留死角。</w:t>
      </w:r>
    </w:p>
    <w:p>
      <w:pPr>
        <w:numPr>
          <w:ilvl w:val="0"/>
          <w:numId w:val="1"/>
        </w:numPr>
        <w:ind w:firstLine="640" w:firstLineChars="200"/>
        <w:rPr>
          <w:rFonts w:hint="eastAsia" w:ascii="仿宋_GB2312" w:hAnsi="宋体" w:eastAsia="仿宋_GB2312"/>
          <w:b w:val="0"/>
          <w:bCs/>
          <w:sz w:val="32"/>
          <w:szCs w:val="32"/>
        </w:rPr>
      </w:pPr>
      <w:r>
        <w:rPr>
          <w:rFonts w:hint="eastAsia" w:ascii="仿宋_GB2312" w:hAnsi="宋体" w:eastAsia="仿宋_GB2312"/>
          <w:b w:val="0"/>
          <w:bCs/>
          <w:sz w:val="32"/>
          <w:szCs w:val="32"/>
        </w:rPr>
        <w:t>加强第四季度裁判文书上网工作督导。</w:t>
      </w:r>
    </w:p>
    <w:p>
      <w:pPr>
        <w:numPr>
          <w:ilvl w:val="0"/>
          <w:numId w:val="1"/>
        </w:numPr>
        <w:ind w:firstLine="640" w:firstLineChars="200"/>
        <w:rPr>
          <w:rFonts w:hint="eastAsia" w:ascii="仿宋_GB2312" w:hAnsi="宋体" w:eastAsia="仿宋_GB2312"/>
          <w:sz w:val="32"/>
          <w:szCs w:val="32"/>
        </w:rPr>
      </w:pPr>
      <w:r>
        <w:rPr>
          <w:rFonts w:hint="eastAsia" w:ascii="仿宋_GB2312" w:hAnsi="宋体" w:eastAsia="仿宋_GB2312"/>
          <w:b w:val="0"/>
          <w:bCs/>
          <w:sz w:val="32"/>
          <w:szCs w:val="32"/>
          <w:lang w:eastAsia="zh-CN"/>
        </w:rPr>
        <w:t>林区中院</w:t>
      </w:r>
      <w:r>
        <w:rPr>
          <w:rFonts w:hint="eastAsia" w:ascii="仿宋_GB2312" w:hAnsi="宋体" w:eastAsia="仿宋_GB2312"/>
          <w:b w:val="0"/>
          <w:bCs/>
          <w:sz w:val="32"/>
          <w:szCs w:val="32"/>
        </w:rPr>
        <w:t>应</w:t>
      </w:r>
      <w:r>
        <w:rPr>
          <w:rFonts w:hint="eastAsia" w:ascii="仿宋_GB2312" w:hAnsi="宋体" w:eastAsia="仿宋_GB2312"/>
          <w:sz w:val="32"/>
          <w:szCs w:val="32"/>
        </w:rPr>
        <w:t>当根据《全省中级法院2017年度目标责任制考核实施细则》中关于裁判文书上网情况指标要求，对工作开展缓慢的</w:t>
      </w:r>
      <w:r>
        <w:rPr>
          <w:rFonts w:hint="eastAsia" w:ascii="仿宋_GB2312" w:hAnsi="宋体" w:eastAsia="仿宋_GB2312"/>
          <w:sz w:val="32"/>
          <w:szCs w:val="32"/>
          <w:lang w:eastAsia="zh-CN"/>
        </w:rPr>
        <w:t>基层</w:t>
      </w:r>
      <w:r>
        <w:rPr>
          <w:rFonts w:hint="eastAsia" w:ascii="仿宋_GB2312" w:hAnsi="宋体" w:eastAsia="仿宋_GB2312"/>
          <w:sz w:val="32"/>
          <w:szCs w:val="32"/>
        </w:rPr>
        <w:t>法院及时督导到位，按时保质保量完成目标责任制考核工作。</w:t>
      </w:r>
    </w:p>
    <w:p>
      <w:pPr>
        <w:ind w:firstLine="640" w:firstLineChars="200"/>
        <w:rPr>
          <w:rFonts w:hint="eastAsia" w:ascii="仿宋_GB2312" w:hAnsi="宋体" w:eastAsia="仿宋_GB2312"/>
          <w:b w:val="0"/>
          <w:bCs/>
          <w:sz w:val="32"/>
          <w:szCs w:val="32"/>
        </w:rPr>
      </w:pPr>
      <w:r>
        <w:rPr>
          <w:rFonts w:hint="eastAsia" w:ascii="仿宋_GB2312" w:hAnsi="宋体" w:eastAsia="仿宋_GB2312"/>
          <w:b w:val="0"/>
          <w:bCs/>
          <w:sz w:val="32"/>
          <w:szCs w:val="32"/>
          <w:lang w:eastAsia="zh-CN"/>
        </w:rPr>
        <w:t>（三）</w:t>
      </w:r>
      <w:r>
        <w:rPr>
          <w:rFonts w:hint="eastAsia" w:ascii="仿宋_GB2312" w:hAnsi="宋体" w:eastAsia="仿宋_GB2312"/>
          <w:b w:val="0"/>
          <w:bCs/>
          <w:sz w:val="32"/>
          <w:szCs w:val="32"/>
        </w:rPr>
        <w:t>加强不公开文书信息监督管理。</w:t>
      </w:r>
    </w:p>
    <w:p>
      <w:pPr>
        <w:ind w:firstLine="640" w:firstLineChars="200"/>
        <w:rPr>
          <w:rFonts w:ascii="仿宋_GB2312" w:hAnsi="宋体" w:eastAsia="仿宋_GB2312"/>
          <w:b/>
          <w:sz w:val="32"/>
          <w:szCs w:val="32"/>
        </w:rPr>
      </w:pPr>
      <w:r>
        <w:rPr>
          <w:rFonts w:hint="eastAsia" w:ascii="仿宋_GB2312" w:hAnsi="宋体" w:eastAsia="仿宋_GB2312"/>
          <w:sz w:val="32"/>
          <w:szCs w:val="32"/>
        </w:rPr>
        <w:t>各</w:t>
      </w:r>
      <w:r>
        <w:rPr>
          <w:rFonts w:hint="eastAsia" w:ascii="仿宋_GB2312" w:hAnsi="宋体" w:eastAsia="仿宋_GB2312"/>
          <w:sz w:val="32"/>
          <w:szCs w:val="32"/>
          <w:lang w:eastAsia="zh-CN"/>
        </w:rPr>
        <w:t>基层</w:t>
      </w:r>
      <w:r>
        <w:rPr>
          <w:rFonts w:hint="eastAsia" w:ascii="仿宋_GB2312" w:hAnsi="宋体" w:eastAsia="仿宋_GB2312"/>
          <w:sz w:val="32"/>
          <w:szCs w:val="32"/>
        </w:rPr>
        <w:t>法院应当继续查缺补漏、补充上传既往不公开文书信息，加强不公开文书监督管理，及时处理不公开文书信息，有效防止文书在后台积压，形成隐性监管死角。</w:t>
      </w:r>
    </w:p>
    <w:p>
      <w:pPr>
        <w:ind w:firstLine="640" w:firstLineChars="200"/>
        <w:rPr>
          <w:rFonts w:ascii="仿宋_GB2312" w:hAnsi="宋体" w:eastAsia="仿宋_GB2312"/>
          <w:sz w:val="32"/>
          <w:szCs w:val="32"/>
        </w:rPr>
      </w:pPr>
      <w:r>
        <w:rPr>
          <w:rFonts w:hint="eastAsia" w:ascii="仿宋_GB2312" w:hAnsi="宋体" w:eastAsia="仿宋_GB2312"/>
          <w:sz w:val="32"/>
          <w:szCs w:val="32"/>
        </w:rPr>
        <w:t>第四季度，全</w:t>
      </w:r>
      <w:r>
        <w:rPr>
          <w:rFonts w:hint="eastAsia" w:ascii="仿宋_GB2312" w:hAnsi="宋体" w:eastAsia="仿宋_GB2312"/>
          <w:sz w:val="32"/>
          <w:szCs w:val="32"/>
          <w:lang w:eastAsia="zh-CN"/>
        </w:rPr>
        <w:t>州林区</w:t>
      </w:r>
      <w:r>
        <w:rPr>
          <w:rFonts w:hint="eastAsia" w:ascii="仿宋_GB2312" w:hAnsi="宋体" w:eastAsia="仿宋_GB2312"/>
          <w:sz w:val="32"/>
          <w:szCs w:val="32"/>
        </w:rPr>
        <w:t>法院将迎来结案高峰，执法办案压力更大，与此同时，待上网文书数量也大幅增长，</w:t>
      </w:r>
      <w:r>
        <w:rPr>
          <w:rFonts w:hint="eastAsia" w:ascii="仿宋_GB2312" w:hAnsi="宋体" w:eastAsia="仿宋_GB2312"/>
          <w:sz w:val="32"/>
          <w:szCs w:val="32"/>
          <w:lang w:eastAsia="zh-CN"/>
        </w:rPr>
        <w:t>中院和各林区基层</w:t>
      </w:r>
      <w:r>
        <w:rPr>
          <w:rFonts w:hint="eastAsia" w:ascii="仿宋_GB2312" w:hAnsi="宋体" w:eastAsia="仿宋_GB2312"/>
          <w:sz w:val="32"/>
          <w:szCs w:val="32"/>
        </w:rPr>
        <w:t>法院认真贯彻《规定》要求，提前布局谋划，积极应对挑战，结案生效后及时上传裁判文书，防止待上网文书大量积压。</w:t>
      </w:r>
    </w:p>
    <w:p>
      <w:pPr>
        <w:ind w:firstLine="645"/>
        <w:rPr>
          <w:rFonts w:hint="eastAsia" w:ascii="仿宋_GB2312" w:hAnsi="宋体" w:eastAsia="仿宋_GB2312"/>
          <w:sz w:val="32"/>
          <w:szCs w:val="32"/>
        </w:rPr>
      </w:pPr>
    </w:p>
    <w:p>
      <w:pPr>
        <w:ind w:firstLine="645"/>
        <w:rPr>
          <w:rFonts w:hint="eastAsia" w:ascii="仿宋_GB2312" w:hAnsi="宋体" w:eastAsia="仿宋_GB2312"/>
          <w:sz w:val="32"/>
          <w:szCs w:val="32"/>
        </w:rPr>
      </w:pPr>
    </w:p>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0一七年十月八日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ascii="仿宋_GB2312" w:eastAsia="仿宋_GB2312"/>
          <w:sz w:val="21"/>
          <w:szCs w:val="21"/>
        </w:rPr>
      </w:pPr>
      <w:r>
        <w:rPr>
          <w:rStyle w:val="5"/>
          <w:rFonts w:hint="eastAsia" w:ascii="仿宋_GB2312" w:eastAsia="仿宋_GB2312"/>
          <w:sz w:val="21"/>
          <w:szCs w:val="21"/>
        </w:rPr>
        <w:footnoteRef/>
      </w:r>
      <w:r>
        <w:rPr>
          <w:rFonts w:hint="eastAsia" w:ascii="仿宋_GB2312" w:hAnsi="宋体" w:eastAsia="仿宋_GB2312"/>
          <w:sz w:val="21"/>
          <w:szCs w:val="21"/>
        </w:rPr>
        <w:t>上网率=上网文书数/（结案数-经审批不上网案件数）*100%，</w:t>
      </w:r>
      <w:r>
        <w:rPr>
          <w:rFonts w:hint="eastAsia" w:ascii="仿宋_GB2312" w:eastAsia="仿宋_GB2312"/>
          <w:sz w:val="21"/>
          <w:szCs w:val="21"/>
        </w:rPr>
        <w:t>上网文书数为2017年1月1日至2017年9月30日期间上传到中国裁判文书网的文书数量（本次统计为除去重复上网文书后的2017年作出的裁判文书实际数），结案数为2017年1月1日至2017年9月30日期间已结案件总数(数据来源于人民法院数据集中管理平台，含执行类案件数据)，经审批不上网案件数为2017年1月1日至2017年9月30日期间上传到中国裁判文书网的不公开信息数量（本次统计为除去重复上传后的2017年作出的裁判文书不公开信息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294B"/>
    <w:multiLevelType w:val="singleLevel"/>
    <w:tmpl w:val="5A32294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E7CC3"/>
    <w:rsid w:val="091E7C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footnote text"/>
    <w:basedOn w:val="1"/>
    <w:uiPriority w:val="0"/>
    <w:pPr>
      <w:snapToGrid w:val="0"/>
      <w:jc w:val="left"/>
    </w:pPr>
    <w:rPr>
      <w:sz w:val="18"/>
      <w:szCs w:val="18"/>
    </w:rPr>
  </w:style>
  <w:style w:type="character" w:styleId="5">
    <w:name w:val="footnote reference"/>
    <w:basedOn w:val="4"/>
    <w:uiPriority w:val="0"/>
    <w:rPr>
      <w:vertAlign w:val="superscript"/>
    </w:rPr>
  </w:style>
  <w:style w:type="table" w:styleId="7">
    <w:name w:val="Table Grid"/>
    <w:basedOn w:val="6"/>
    <w:uiPriority w:val="0"/>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8">
    <w:name w:val="List Paragraph"/>
    <w:basedOn w:val="1"/>
    <w:qFormat/>
    <w:uiPriority w:val="34"/>
    <w:pPr>
      <w:ind w:firstLine="420" w:firstLineChars="200"/>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2017-12-14T06:08:00Z</dcterms:created>
  <dc:creator>Administrator</dc:creator>
  <cp:lastModifiedBy>Administrator</cp:lastModifiedBy>
  <dcterms:modified xsi:type="dcterms:W3CDTF">2017-12-14T07:28:24Z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