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CC" w:rsidRPr="00320DDD" w:rsidRDefault="00910B11">
      <w:pPr>
        <w:widowControl/>
        <w:autoSpaceDE w:val="0"/>
        <w:autoSpaceDN w:val="0"/>
        <w:adjustRightInd w:val="0"/>
        <w:spacing w:line="360" w:lineRule="auto"/>
        <w:jc w:val="center"/>
        <w:rPr>
          <w:rFonts w:ascii="仿宋" w:eastAsia="仿宋" w:hAnsi="仿宋" w:cs="Times"/>
          <w:color w:val="1B1B1B"/>
          <w:kern w:val="0"/>
          <w:sz w:val="44"/>
          <w:szCs w:val="44"/>
        </w:rPr>
      </w:pPr>
      <w:r w:rsidRPr="00320DDD">
        <w:rPr>
          <w:rFonts w:ascii="仿宋" w:eastAsia="仿宋" w:hAnsi="仿宋" w:cs="Times" w:hint="eastAsia"/>
          <w:color w:val="1B1B1B"/>
          <w:kern w:val="0"/>
          <w:sz w:val="44"/>
          <w:szCs w:val="44"/>
        </w:rPr>
        <w:t>吉林省延边林区两级法院</w:t>
      </w:r>
    </w:p>
    <w:p w:rsidR="009F17CC" w:rsidRPr="00320DDD" w:rsidRDefault="00E217EE">
      <w:pPr>
        <w:widowControl/>
        <w:autoSpaceDE w:val="0"/>
        <w:autoSpaceDN w:val="0"/>
        <w:adjustRightInd w:val="0"/>
        <w:spacing w:line="360" w:lineRule="auto"/>
        <w:jc w:val="center"/>
        <w:rPr>
          <w:rFonts w:ascii="仿宋" w:eastAsia="仿宋" w:hAnsi="仿宋" w:cs="Times"/>
          <w:color w:val="1B1B1B"/>
          <w:kern w:val="0"/>
          <w:sz w:val="44"/>
          <w:szCs w:val="44"/>
        </w:rPr>
      </w:pPr>
      <w:r>
        <w:rPr>
          <w:rFonts w:ascii="仿宋" w:eastAsia="仿宋" w:hAnsi="仿宋" w:cs="Times" w:hint="eastAsia"/>
          <w:color w:val="1B1B1B"/>
          <w:kern w:val="0"/>
          <w:sz w:val="44"/>
          <w:szCs w:val="44"/>
        </w:rPr>
        <w:t>2019</w:t>
      </w:r>
      <w:r w:rsidR="00910B11" w:rsidRPr="00320DDD">
        <w:rPr>
          <w:rFonts w:ascii="仿宋" w:eastAsia="仿宋" w:hAnsi="仿宋" w:cs="Times" w:hint="eastAsia"/>
          <w:color w:val="1B1B1B"/>
          <w:kern w:val="0"/>
          <w:sz w:val="44"/>
          <w:szCs w:val="44"/>
        </w:rPr>
        <w:t>年</w:t>
      </w:r>
      <w:r>
        <w:rPr>
          <w:rFonts w:ascii="仿宋" w:eastAsia="仿宋" w:hAnsi="仿宋" w:cs="Times" w:hint="eastAsia"/>
          <w:color w:val="1B1B1B"/>
          <w:kern w:val="0"/>
          <w:sz w:val="44"/>
          <w:szCs w:val="44"/>
        </w:rPr>
        <w:t>上半年</w:t>
      </w:r>
      <w:r w:rsidR="00910B11" w:rsidRPr="00320DDD">
        <w:rPr>
          <w:rFonts w:ascii="仿宋" w:eastAsia="仿宋" w:hAnsi="仿宋" w:cs="Times" w:hint="eastAsia"/>
          <w:color w:val="1B1B1B"/>
          <w:kern w:val="0"/>
          <w:sz w:val="44"/>
          <w:szCs w:val="44"/>
        </w:rPr>
        <w:t>审判委员会</w:t>
      </w:r>
    </w:p>
    <w:p w:rsidR="009F17CC" w:rsidRPr="00320DDD" w:rsidRDefault="00910B11">
      <w:pPr>
        <w:widowControl/>
        <w:autoSpaceDE w:val="0"/>
        <w:autoSpaceDN w:val="0"/>
        <w:adjustRightInd w:val="0"/>
        <w:spacing w:line="360" w:lineRule="auto"/>
        <w:jc w:val="center"/>
        <w:rPr>
          <w:rFonts w:ascii="仿宋" w:eastAsia="仿宋" w:hAnsi="仿宋" w:cs="Times"/>
          <w:color w:val="1B1B1B"/>
          <w:kern w:val="0"/>
          <w:sz w:val="44"/>
          <w:szCs w:val="44"/>
        </w:rPr>
      </w:pPr>
      <w:r w:rsidRPr="00320DDD">
        <w:rPr>
          <w:rFonts w:ascii="仿宋" w:eastAsia="仿宋" w:hAnsi="仿宋" w:cs="Times" w:hint="eastAsia"/>
          <w:color w:val="1B1B1B"/>
          <w:kern w:val="0"/>
          <w:sz w:val="44"/>
          <w:szCs w:val="44"/>
        </w:rPr>
        <w:t>工作情况分析报告</w:t>
      </w:r>
    </w:p>
    <w:p w:rsidR="009F17CC" w:rsidRDefault="009F17CC">
      <w:pPr>
        <w:widowControl/>
        <w:autoSpaceDE w:val="0"/>
        <w:autoSpaceDN w:val="0"/>
        <w:adjustRightInd w:val="0"/>
        <w:spacing w:line="360" w:lineRule="auto"/>
        <w:jc w:val="left"/>
        <w:rPr>
          <w:rFonts w:ascii="仿宋" w:eastAsia="仿宋" w:hAnsi="仿宋" w:cs="Times"/>
          <w:color w:val="1B1B1B"/>
          <w:kern w:val="0"/>
          <w:sz w:val="32"/>
          <w:szCs w:val="32"/>
        </w:rPr>
      </w:pPr>
    </w:p>
    <w:p w:rsidR="009F17CC" w:rsidRDefault="00910B11">
      <w:pPr>
        <w:widowControl/>
        <w:autoSpaceDE w:val="0"/>
        <w:autoSpaceDN w:val="0"/>
        <w:adjustRightInd w:val="0"/>
        <w:spacing w:line="360" w:lineRule="auto"/>
        <w:jc w:val="left"/>
        <w:rPr>
          <w:rFonts w:ascii="仿宋" w:eastAsia="仿宋" w:hAnsi="仿宋" w:cs="Times"/>
          <w:color w:val="262626"/>
          <w:kern w:val="0"/>
          <w:sz w:val="32"/>
          <w:szCs w:val="32"/>
        </w:rPr>
      </w:pPr>
      <w:r>
        <w:rPr>
          <w:rFonts w:ascii="仿宋" w:eastAsia="仿宋" w:hAnsi="仿宋" w:cs="Times" w:hint="eastAsia"/>
          <w:color w:val="1B1B1B"/>
          <w:kern w:val="0"/>
          <w:sz w:val="32"/>
          <w:szCs w:val="32"/>
        </w:rPr>
        <w:t xml:space="preserve">    </w:t>
      </w:r>
      <w:r w:rsidR="00E217EE">
        <w:rPr>
          <w:rFonts w:ascii="仿宋" w:eastAsia="仿宋" w:hAnsi="仿宋" w:cs="Times" w:hint="eastAsia"/>
          <w:color w:val="1B1B1B"/>
          <w:kern w:val="0"/>
          <w:sz w:val="32"/>
          <w:szCs w:val="32"/>
        </w:rPr>
        <w:t>2019</w:t>
      </w:r>
      <w:r>
        <w:rPr>
          <w:rFonts w:ascii="仿宋" w:eastAsia="仿宋" w:hAnsi="仿宋" w:cs="Times" w:hint="eastAsia"/>
          <w:color w:val="1B1B1B"/>
          <w:kern w:val="0"/>
          <w:sz w:val="32"/>
          <w:szCs w:val="32"/>
        </w:rPr>
        <w:t>年</w:t>
      </w:r>
      <w:r w:rsidR="00E217EE">
        <w:rPr>
          <w:rFonts w:ascii="仿宋" w:eastAsia="仿宋" w:hAnsi="仿宋" w:cs="Times" w:hint="eastAsia"/>
          <w:color w:val="1B1B1B"/>
          <w:kern w:val="0"/>
          <w:sz w:val="32"/>
          <w:szCs w:val="32"/>
        </w:rPr>
        <w:t>上半年</w:t>
      </w:r>
      <w:r>
        <w:rPr>
          <w:rFonts w:ascii="仿宋" w:eastAsia="仿宋" w:hAnsi="仿宋" w:cs="Times" w:hint="eastAsia"/>
          <w:color w:val="1B1B1B"/>
          <w:kern w:val="0"/>
          <w:sz w:val="32"/>
          <w:szCs w:val="32"/>
        </w:rPr>
        <w:t>，延边林区两级法院按照《最高人民法院关于完善人民法院司法责任制的若干意见》、《吉林省高级人民法院审判委员会工作规则》中关于审判委员会运行机制改革规定规定，进一步加强审委会职能转变，</w:t>
      </w:r>
      <w:r>
        <w:rPr>
          <w:rFonts w:ascii="仿宋" w:eastAsia="仿宋" w:hAnsi="仿宋" w:cs="Times"/>
          <w:color w:val="262626"/>
          <w:kern w:val="0"/>
          <w:sz w:val="32"/>
          <w:szCs w:val="32"/>
        </w:rPr>
        <w:t>发挥审委会的专业作用</w:t>
      </w:r>
      <w:r>
        <w:rPr>
          <w:rFonts w:ascii="仿宋" w:eastAsia="仿宋" w:hAnsi="仿宋" w:cs="Times" w:hint="eastAsia"/>
          <w:color w:val="262626"/>
          <w:kern w:val="0"/>
          <w:sz w:val="32"/>
          <w:szCs w:val="32"/>
        </w:rPr>
        <w:t>、</w:t>
      </w:r>
      <w:r>
        <w:rPr>
          <w:rFonts w:ascii="仿宋" w:eastAsia="仿宋" w:hAnsi="仿宋" w:cs="Times"/>
          <w:color w:val="262626"/>
          <w:kern w:val="0"/>
          <w:sz w:val="32"/>
          <w:szCs w:val="32"/>
        </w:rPr>
        <w:t>规范审委会运行机制</w:t>
      </w:r>
      <w:r>
        <w:rPr>
          <w:rFonts w:ascii="仿宋" w:eastAsia="仿宋" w:hAnsi="仿宋" w:cs="Times" w:hint="eastAsia"/>
          <w:color w:val="262626"/>
          <w:kern w:val="0"/>
          <w:sz w:val="32"/>
          <w:szCs w:val="32"/>
        </w:rPr>
        <w:t>、</w:t>
      </w:r>
      <w:r>
        <w:rPr>
          <w:rFonts w:ascii="仿宋" w:eastAsia="仿宋" w:hAnsi="仿宋" w:cs="Times"/>
          <w:color w:val="262626"/>
          <w:kern w:val="0"/>
          <w:sz w:val="32"/>
          <w:szCs w:val="32"/>
        </w:rPr>
        <w:t>健全审委会委员责任机制，</w:t>
      </w:r>
      <w:r>
        <w:rPr>
          <w:rFonts w:ascii="仿宋" w:eastAsia="仿宋" w:hAnsi="仿宋" w:cs="Times" w:hint="eastAsia"/>
          <w:color w:val="262626"/>
          <w:kern w:val="0"/>
          <w:sz w:val="32"/>
          <w:szCs w:val="32"/>
        </w:rPr>
        <w:t>再此基础上督导两级法院审委会职能转变工作落到实处。现将两级法院审委会工作情况分析如下（统计周期为</w:t>
      </w:r>
      <w:r w:rsidR="00E217EE">
        <w:rPr>
          <w:rFonts w:ascii="仿宋" w:eastAsia="仿宋" w:hAnsi="仿宋" w:cs="Times" w:hint="eastAsia"/>
          <w:color w:val="262626"/>
          <w:kern w:val="0"/>
          <w:sz w:val="32"/>
          <w:szCs w:val="32"/>
        </w:rPr>
        <w:t>2019</w:t>
      </w:r>
      <w:r>
        <w:rPr>
          <w:rFonts w:ascii="仿宋" w:eastAsia="仿宋" w:hAnsi="仿宋" w:cs="Times" w:hint="eastAsia"/>
          <w:color w:val="262626"/>
          <w:kern w:val="0"/>
          <w:sz w:val="32"/>
          <w:szCs w:val="32"/>
        </w:rPr>
        <w:t>年</w:t>
      </w:r>
      <w:r w:rsidR="00A166D3">
        <w:rPr>
          <w:rFonts w:ascii="仿宋" w:eastAsia="仿宋" w:hAnsi="仿宋" w:cs="Times" w:hint="eastAsia"/>
          <w:color w:val="262626"/>
          <w:kern w:val="0"/>
          <w:sz w:val="32"/>
          <w:szCs w:val="32"/>
        </w:rPr>
        <w:t>1</w:t>
      </w:r>
      <w:r>
        <w:rPr>
          <w:rFonts w:ascii="仿宋" w:eastAsia="仿宋" w:hAnsi="仿宋" w:cs="Times" w:hint="eastAsia"/>
          <w:color w:val="262626"/>
          <w:kern w:val="0"/>
          <w:sz w:val="32"/>
          <w:szCs w:val="32"/>
        </w:rPr>
        <w:t>月1日－</w:t>
      </w:r>
      <w:r w:rsidR="00E217EE">
        <w:rPr>
          <w:rFonts w:ascii="仿宋" w:eastAsia="仿宋" w:hAnsi="仿宋" w:cs="Times" w:hint="eastAsia"/>
          <w:color w:val="262626"/>
          <w:kern w:val="0"/>
          <w:sz w:val="32"/>
          <w:szCs w:val="32"/>
        </w:rPr>
        <w:t>2019</w:t>
      </w:r>
      <w:r>
        <w:rPr>
          <w:rFonts w:ascii="仿宋" w:eastAsia="仿宋" w:hAnsi="仿宋" w:cs="Times" w:hint="eastAsia"/>
          <w:color w:val="262626"/>
          <w:kern w:val="0"/>
          <w:sz w:val="32"/>
          <w:szCs w:val="32"/>
        </w:rPr>
        <w:t>年</w:t>
      </w:r>
      <w:r w:rsidR="00A166D3">
        <w:rPr>
          <w:rFonts w:ascii="仿宋" w:eastAsia="仿宋" w:hAnsi="仿宋" w:cs="Times" w:hint="eastAsia"/>
          <w:color w:val="262626"/>
          <w:kern w:val="0"/>
          <w:sz w:val="32"/>
          <w:szCs w:val="32"/>
        </w:rPr>
        <w:t>6</w:t>
      </w:r>
      <w:r>
        <w:rPr>
          <w:rFonts w:ascii="仿宋" w:eastAsia="仿宋" w:hAnsi="仿宋" w:cs="Times" w:hint="eastAsia"/>
          <w:color w:val="262626"/>
          <w:kern w:val="0"/>
          <w:sz w:val="32"/>
          <w:szCs w:val="32"/>
        </w:rPr>
        <w:t>月3</w:t>
      </w:r>
      <w:r w:rsidR="00A166D3">
        <w:rPr>
          <w:rFonts w:ascii="仿宋" w:eastAsia="仿宋" w:hAnsi="仿宋" w:cs="Times" w:hint="eastAsia"/>
          <w:color w:val="262626"/>
          <w:kern w:val="0"/>
          <w:sz w:val="32"/>
          <w:szCs w:val="32"/>
        </w:rPr>
        <w:t>0</w:t>
      </w:r>
      <w:r>
        <w:rPr>
          <w:rFonts w:ascii="仿宋" w:eastAsia="仿宋" w:hAnsi="仿宋" w:cs="Times" w:hint="eastAsia"/>
          <w:color w:val="262626"/>
          <w:kern w:val="0"/>
          <w:sz w:val="32"/>
          <w:szCs w:val="32"/>
        </w:rPr>
        <w:t>日）</w:t>
      </w:r>
    </w:p>
    <w:p w:rsidR="009F17CC" w:rsidRPr="00C65BC6" w:rsidRDefault="00910B11" w:rsidP="00ED414A">
      <w:pPr>
        <w:pStyle w:val="a6"/>
        <w:widowControl/>
        <w:numPr>
          <w:ilvl w:val="0"/>
          <w:numId w:val="4"/>
        </w:numPr>
        <w:autoSpaceDE w:val="0"/>
        <w:autoSpaceDN w:val="0"/>
        <w:adjustRightInd w:val="0"/>
        <w:spacing w:line="360" w:lineRule="auto"/>
        <w:ind w:firstLineChars="0"/>
        <w:jc w:val="left"/>
        <w:rPr>
          <w:rFonts w:ascii="仿宋" w:eastAsia="仿宋" w:hAnsi="仿宋" w:cs="Times"/>
          <w:b/>
          <w:color w:val="262626"/>
          <w:kern w:val="0"/>
          <w:sz w:val="32"/>
          <w:szCs w:val="32"/>
        </w:rPr>
      </w:pPr>
      <w:r w:rsidRPr="00C65BC6">
        <w:rPr>
          <w:rFonts w:ascii="仿宋" w:eastAsia="仿宋" w:hAnsi="仿宋" w:cs="Times" w:hint="eastAsia"/>
          <w:b/>
          <w:color w:val="262626"/>
          <w:kern w:val="0"/>
          <w:sz w:val="32"/>
          <w:szCs w:val="32"/>
        </w:rPr>
        <w:t>两级法院审委会工作基本情况</w:t>
      </w:r>
    </w:p>
    <w:p w:rsidR="009F17CC" w:rsidRDefault="00910B11" w:rsidP="00C65BC6">
      <w:pPr>
        <w:widowControl/>
        <w:autoSpaceDE w:val="0"/>
        <w:autoSpaceDN w:val="0"/>
        <w:adjustRightInd w:val="0"/>
        <w:spacing w:line="360" w:lineRule="auto"/>
        <w:jc w:val="left"/>
        <w:rPr>
          <w:rFonts w:ascii="仿宋" w:eastAsia="仿宋" w:hAnsi="仿宋" w:cs="Times"/>
          <w:color w:val="262626"/>
          <w:kern w:val="0"/>
          <w:sz w:val="32"/>
          <w:szCs w:val="32"/>
        </w:rPr>
      </w:pPr>
      <w:r>
        <w:rPr>
          <w:rFonts w:ascii="仿宋" w:eastAsia="仿宋" w:hAnsi="仿宋" w:cs="Times" w:hint="eastAsia"/>
          <w:color w:val="262626"/>
          <w:kern w:val="0"/>
          <w:sz w:val="32"/>
          <w:szCs w:val="32"/>
        </w:rPr>
        <w:t>（一）中院审委会工作情况</w:t>
      </w:r>
    </w:p>
    <w:p w:rsidR="00320DDD" w:rsidRPr="00370F05" w:rsidRDefault="00E217EE" w:rsidP="00ED414A">
      <w:pPr>
        <w:widowControl/>
        <w:autoSpaceDE w:val="0"/>
        <w:autoSpaceDN w:val="0"/>
        <w:adjustRightInd w:val="0"/>
        <w:spacing w:line="360" w:lineRule="auto"/>
        <w:ind w:firstLineChars="200" w:firstLine="640"/>
        <w:jc w:val="left"/>
        <w:rPr>
          <w:rFonts w:ascii="仿宋" w:eastAsia="仿宋" w:hAnsi="仿宋" w:cs="Times"/>
          <w:color w:val="262626"/>
          <w:kern w:val="0"/>
          <w:sz w:val="32"/>
          <w:szCs w:val="32"/>
        </w:rPr>
      </w:pPr>
      <w:r>
        <w:rPr>
          <w:rFonts w:ascii="仿宋" w:eastAsia="仿宋" w:hAnsi="仿宋" w:cs="Times" w:hint="eastAsia"/>
          <w:color w:val="262626"/>
          <w:kern w:val="0"/>
          <w:sz w:val="32"/>
          <w:szCs w:val="32"/>
        </w:rPr>
        <w:t>2019</w:t>
      </w:r>
      <w:r w:rsidR="00910B11">
        <w:rPr>
          <w:rFonts w:ascii="仿宋" w:eastAsia="仿宋" w:hAnsi="仿宋" w:cs="Times" w:hint="eastAsia"/>
          <w:color w:val="262626"/>
          <w:kern w:val="0"/>
          <w:sz w:val="32"/>
          <w:szCs w:val="32"/>
        </w:rPr>
        <w:t>年</w:t>
      </w:r>
      <w:r>
        <w:rPr>
          <w:rFonts w:ascii="仿宋" w:eastAsia="仿宋" w:hAnsi="仿宋" w:cs="Times" w:hint="eastAsia"/>
          <w:color w:val="262626"/>
          <w:kern w:val="0"/>
          <w:sz w:val="32"/>
          <w:szCs w:val="32"/>
        </w:rPr>
        <w:t>上半年</w:t>
      </w:r>
      <w:r w:rsidR="00910B11">
        <w:rPr>
          <w:rFonts w:ascii="仿宋" w:eastAsia="仿宋" w:hAnsi="仿宋" w:cs="Times" w:hint="eastAsia"/>
          <w:color w:val="262626"/>
          <w:kern w:val="0"/>
          <w:sz w:val="32"/>
          <w:szCs w:val="32"/>
        </w:rPr>
        <w:t>，中院共召开各类审判委员会会议</w:t>
      </w:r>
      <w:r>
        <w:rPr>
          <w:rFonts w:ascii="仿宋" w:eastAsia="仿宋" w:hAnsi="仿宋" w:cs="Times" w:hint="eastAsia"/>
          <w:color w:val="262626"/>
          <w:kern w:val="0"/>
          <w:sz w:val="32"/>
          <w:szCs w:val="32"/>
        </w:rPr>
        <w:t>4</w:t>
      </w:r>
      <w:r w:rsidR="00910B11">
        <w:rPr>
          <w:rFonts w:ascii="仿宋" w:eastAsia="仿宋" w:hAnsi="仿宋" w:cs="Times" w:hint="eastAsia"/>
          <w:color w:val="262626"/>
          <w:kern w:val="0"/>
          <w:sz w:val="32"/>
          <w:szCs w:val="32"/>
        </w:rPr>
        <w:t>次，</w:t>
      </w:r>
      <w:r w:rsidR="00ED414A" w:rsidRPr="00ED414A">
        <w:rPr>
          <w:rFonts w:ascii="仿宋" w:eastAsia="仿宋" w:hAnsi="仿宋" w:cs="Times" w:hint="eastAsia"/>
          <w:color w:val="262626"/>
          <w:kern w:val="0"/>
          <w:sz w:val="32"/>
          <w:szCs w:val="32"/>
        </w:rPr>
        <w:t>共研究案件</w:t>
      </w:r>
      <w:r>
        <w:rPr>
          <w:rFonts w:ascii="仿宋" w:eastAsia="仿宋" w:hAnsi="仿宋" w:cs="Times" w:hint="eastAsia"/>
          <w:color w:val="262626"/>
          <w:kern w:val="0"/>
          <w:sz w:val="32"/>
          <w:szCs w:val="32"/>
        </w:rPr>
        <w:t>6</w:t>
      </w:r>
      <w:r w:rsidR="00ED414A" w:rsidRPr="00ED414A">
        <w:rPr>
          <w:rFonts w:ascii="仿宋" w:eastAsia="仿宋" w:hAnsi="仿宋" w:cs="Times"/>
          <w:color w:val="262626"/>
          <w:kern w:val="0"/>
          <w:sz w:val="32"/>
          <w:szCs w:val="32"/>
        </w:rPr>
        <w:t>件，其中</w:t>
      </w:r>
      <w:r w:rsidR="00910B11">
        <w:rPr>
          <w:rFonts w:ascii="仿宋" w:eastAsia="仿宋" w:hAnsi="仿宋" w:cs="Times" w:hint="eastAsia"/>
          <w:color w:val="262626"/>
          <w:kern w:val="0"/>
          <w:sz w:val="32"/>
          <w:szCs w:val="32"/>
        </w:rPr>
        <w:t>讨论刑事案件</w:t>
      </w:r>
      <w:r>
        <w:rPr>
          <w:rFonts w:ascii="仿宋" w:eastAsia="仿宋" w:hAnsi="仿宋" w:cs="Times" w:hint="eastAsia"/>
          <w:color w:val="262626"/>
          <w:kern w:val="0"/>
          <w:sz w:val="32"/>
          <w:szCs w:val="32"/>
        </w:rPr>
        <w:t>1</w:t>
      </w:r>
      <w:r w:rsidR="00910B11">
        <w:rPr>
          <w:rFonts w:ascii="仿宋" w:eastAsia="仿宋" w:hAnsi="仿宋" w:cs="Times" w:hint="eastAsia"/>
          <w:color w:val="262626"/>
          <w:kern w:val="0"/>
          <w:sz w:val="32"/>
          <w:szCs w:val="32"/>
        </w:rPr>
        <w:t>件</w:t>
      </w:r>
      <w:r w:rsidR="00A166D3">
        <w:rPr>
          <w:rFonts w:ascii="仿宋" w:eastAsia="仿宋" w:hAnsi="仿宋" w:cs="Times" w:hint="eastAsia"/>
          <w:color w:val="262626"/>
          <w:kern w:val="0"/>
          <w:sz w:val="32"/>
          <w:szCs w:val="32"/>
        </w:rPr>
        <w:t>，民事案件</w:t>
      </w:r>
      <w:r>
        <w:rPr>
          <w:rFonts w:ascii="仿宋" w:eastAsia="仿宋" w:hAnsi="仿宋" w:cs="Times" w:hint="eastAsia"/>
          <w:color w:val="262626"/>
          <w:kern w:val="0"/>
          <w:sz w:val="32"/>
          <w:szCs w:val="32"/>
        </w:rPr>
        <w:t>4</w:t>
      </w:r>
      <w:r w:rsidR="00A166D3">
        <w:rPr>
          <w:rFonts w:ascii="仿宋" w:eastAsia="仿宋" w:hAnsi="仿宋" w:cs="Times" w:hint="eastAsia"/>
          <w:color w:val="262626"/>
          <w:kern w:val="0"/>
          <w:sz w:val="32"/>
          <w:szCs w:val="32"/>
        </w:rPr>
        <w:t>件</w:t>
      </w:r>
      <w:r w:rsidR="005111DE">
        <w:rPr>
          <w:rFonts w:ascii="仿宋" w:eastAsia="仿宋" w:hAnsi="仿宋" w:cs="Times" w:hint="eastAsia"/>
          <w:color w:val="262626"/>
          <w:kern w:val="0"/>
          <w:sz w:val="32"/>
          <w:szCs w:val="32"/>
        </w:rPr>
        <w:t>，</w:t>
      </w:r>
      <w:r>
        <w:rPr>
          <w:rFonts w:ascii="仿宋" w:eastAsia="仿宋" w:hAnsi="仿宋" w:cs="Times" w:hint="eastAsia"/>
          <w:color w:val="262626"/>
          <w:kern w:val="0"/>
          <w:sz w:val="32"/>
          <w:szCs w:val="32"/>
        </w:rPr>
        <w:t>报送信访终结案件1件，研究文件2件，分别为《</w:t>
      </w:r>
      <w:r w:rsidRPr="00E217EE">
        <w:rPr>
          <w:rFonts w:ascii="仿宋" w:eastAsia="仿宋" w:hAnsi="仿宋" w:cs="Times" w:hint="eastAsia"/>
          <w:color w:val="262626"/>
          <w:kern w:val="0"/>
          <w:sz w:val="32"/>
          <w:szCs w:val="32"/>
        </w:rPr>
        <w:t>吉林省延边林区中级法院审判委员会工作细则</w:t>
      </w:r>
      <w:r>
        <w:rPr>
          <w:rFonts w:ascii="仿宋" w:eastAsia="仿宋" w:hAnsi="仿宋" w:cs="Times" w:hint="eastAsia"/>
          <w:color w:val="262626"/>
          <w:kern w:val="0"/>
          <w:sz w:val="32"/>
          <w:szCs w:val="32"/>
        </w:rPr>
        <w:t>》；《吉林省延边林区中级法院专业法官会议工作规则实施细则》。</w:t>
      </w:r>
      <w:r w:rsidR="00370F05">
        <w:rPr>
          <w:rFonts w:ascii="仿宋" w:eastAsia="仿宋" w:hAnsi="仿宋" w:cs="Times" w:hint="eastAsia"/>
          <w:color w:val="262626"/>
          <w:kern w:val="0"/>
          <w:sz w:val="32"/>
          <w:szCs w:val="32"/>
        </w:rPr>
        <w:t>中院审委会讨论案件数占本院已结</w:t>
      </w:r>
      <w:r w:rsidR="00370F05">
        <w:rPr>
          <w:rFonts w:ascii="仿宋" w:eastAsia="仿宋" w:hAnsi="仿宋" w:cs="Times" w:hint="eastAsia"/>
          <w:color w:val="262626"/>
          <w:kern w:val="0"/>
          <w:sz w:val="32"/>
          <w:szCs w:val="32"/>
        </w:rPr>
        <w:lastRenderedPageBreak/>
        <w:t>案件比例为</w:t>
      </w:r>
      <w:r>
        <w:rPr>
          <w:rFonts w:ascii="仿宋" w:eastAsia="仿宋" w:hAnsi="仿宋" w:cs="Times" w:hint="eastAsia"/>
          <w:color w:val="262626"/>
          <w:kern w:val="0"/>
          <w:sz w:val="32"/>
          <w:szCs w:val="32"/>
        </w:rPr>
        <w:t>4.8</w:t>
      </w:r>
      <w:r w:rsidR="00370F05">
        <w:rPr>
          <w:rFonts w:ascii="仿宋" w:eastAsia="仿宋" w:hAnsi="仿宋" w:cs="Times" w:hint="eastAsia"/>
          <w:color w:val="262626"/>
          <w:kern w:val="0"/>
          <w:sz w:val="32"/>
          <w:szCs w:val="32"/>
        </w:rPr>
        <w:t>%</w:t>
      </w:r>
      <w:r>
        <w:rPr>
          <w:rFonts w:ascii="仿宋" w:eastAsia="仿宋" w:hAnsi="仿宋" w:cs="Times" w:hint="eastAsia"/>
          <w:color w:val="262626"/>
          <w:kern w:val="0"/>
          <w:sz w:val="32"/>
          <w:szCs w:val="32"/>
        </w:rPr>
        <w:t>，相比2018年同期下降5.74%，</w:t>
      </w:r>
      <w:r w:rsidR="00370F05" w:rsidRPr="00370F05">
        <w:rPr>
          <w:rFonts w:ascii="仿宋" w:eastAsia="仿宋" w:hAnsi="仿宋" w:cs="Times" w:hint="eastAsia"/>
          <w:color w:val="262626"/>
          <w:kern w:val="0"/>
          <w:sz w:val="32"/>
          <w:szCs w:val="32"/>
        </w:rPr>
        <w:t>中院在转变审委会职能</w:t>
      </w:r>
      <w:r w:rsidR="00370F05">
        <w:rPr>
          <w:rFonts w:ascii="仿宋" w:eastAsia="仿宋" w:hAnsi="仿宋" w:cs="Times" w:hint="eastAsia"/>
          <w:color w:val="262626"/>
          <w:kern w:val="0"/>
          <w:sz w:val="32"/>
          <w:szCs w:val="32"/>
        </w:rPr>
        <w:t>等工作</w:t>
      </w:r>
      <w:r w:rsidR="00370F05" w:rsidRPr="00370F05">
        <w:rPr>
          <w:rFonts w:ascii="仿宋" w:eastAsia="仿宋" w:hAnsi="仿宋" w:cs="Times" w:hint="eastAsia"/>
          <w:color w:val="262626"/>
          <w:kern w:val="0"/>
          <w:sz w:val="32"/>
          <w:szCs w:val="32"/>
        </w:rPr>
        <w:t>方面</w:t>
      </w:r>
      <w:r>
        <w:rPr>
          <w:rFonts w:ascii="仿宋" w:eastAsia="仿宋" w:hAnsi="仿宋" w:cs="Times" w:hint="eastAsia"/>
          <w:color w:val="262626"/>
          <w:kern w:val="0"/>
          <w:sz w:val="32"/>
          <w:szCs w:val="32"/>
        </w:rPr>
        <w:t>取得了显著成效</w:t>
      </w:r>
      <w:r w:rsidR="00370F05">
        <w:rPr>
          <w:rFonts w:ascii="仿宋" w:eastAsia="仿宋" w:hAnsi="仿宋" w:cs="Times" w:hint="eastAsia"/>
          <w:color w:val="262626"/>
          <w:kern w:val="0"/>
          <w:sz w:val="32"/>
          <w:szCs w:val="32"/>
        </w:rPr>
        <w:t>。</w:t>
      </w:r>
    </w:p>
    <w:p w:rsidR="009F17CC" w:rsidRPr="00ED414A" w:rsidRDefault="00ED414A" w:rsidP="00C65BC6">
      <w:pPr>
        <w:widowControl/>
        <w:autoSpaceDE w:val="0"/>
        <w:autoSpaceDN w:val="0"/>
        <w:adjustRightInd w:val="0"/>
        <w:spacing w:line="360" w:lineRule="auto"/>
        <w:jc w:val="left"/>
        <w:rPr>
          <w:rFonts w:ascii="仿宋" w:eastAsia="仿宋" w:hAnsi="仿宋" w:cs="Times"/>
          <w:color w:val="262626"/>
          <w:kern w:val="0"/>
          <w:sz w:val="32"/>
          <w:szCs w:val="32"/>
        </w:rPr>
      </w:pPr>
      <w:r>
        <w:rPr>
          <w:rFonts w:ascii="仿宋" w:eastAsia="仿宋" w:hAnsi="仿宋" w:cs="Times" w:hint="eastAsia"/>
          <w:color w:val="1B1B1B"/>
          <w:kern w:val="0"/>
          <w:sz w:val="32"/>
          <w:szCs w:val="32"/>
        </w:rPr>
        <w:t>（二）</w:t>
      </w:r>
      <w:r w:rsidR="00910B11">
        <w:rPr>
          <w:rFonts w:ascii="仿宋" w:eastAsia="仿宋" w:hAnsi="仿宋" w:cs="Times" w:hint="eastAsia"/>
          <w:color w:val="1B1B1B"/>
          <w:kern w:val="0"/>
          <w:sz w:val="32"/>
          <w:szCs w:val="32"/>
        </w:rPr>
        <w:t>各基层院审委会工作情况</w:t>
      </w:r>
    </w:p>
    <w:p w:rsidR="009F17CC" w:rsidRDefault="00910B11" w:rsidP="00E217EE">
      <w:pPr>
        <w:widowControl/>
        <w:autoSpaceDE w:val="0"/>
        <w:autoSpaceDN w:val="0"/>
        <w:adjustRightInd w:val="0"/>
        <w:spacing w:line="360" w:lineRule="auto"/>
        <w:ind w:firstLineChars="200" w:firstLine="640"/>
        <w:jc w:val="left"/>
        <w:rPr>
          <w:rFonts w:ascii="仿宋" w:eastAsia="仿宋" w:hAnsi="仿宋" w:cs="Times"/>
          <w:color w:val="1B1B1B"/>
          <w:kern w:val="0"/>
          <w:sz w:val="32"/>
          <w:szCs w:val="32"/>
        </w:rPr>
      </w:pPr>
      <w:r>
        <w:rPr>
          <w:rFonts w:ascii="仿宋" w:eastAsia="仿宋" w:hAnsi="仿宋" w:cs="Times" w:hint="eastAsia"/>
          <w:color w:val="1B1B1B"/>
          <w:kern w:val="0"/>
          <w:sz w:val="32"/>
          <w:szCs w:val="32"/>
        </w:rPr>
        <w:t>从</w:t>
      </w:r>
      <w:r w:rsidR="00385C2D" w:rsidRPr="00385C2D">
        <w:rPr>
          <w:rFonts w:ascii="仿宋" w:eastAsia="仿宋" w:hAnsi="仿宋" w:cs="Times" w:hint="eastAsia"/>
          <w:color w:val="1B1B1B"/>
          <w:kern w:val="0"/>
          <w:sz w:val="32"/>
          <w:szCs w:val="32"/>
        </w:rPr>
        <w:t>各基层院</w:t>
      </w:r>
      <w:r>
        <w:rPr>
          <w:rFonts w:ascii="仿宋" w:eastAsia="仿宋" w:hAnsi="仿宋" w:cs="Times" w:hint="eastAsia"/>
          <w:color w:val="1B1B1B"/>
          <w:kern w:val="0"/>
          <w:sz w:val="32"/>
          <w:szCs w:val="32"/>
        </w:rPr>
        <w:t>审委会讨论案件、议题数量来看：</w:t>
      </w:r>
      <w:r w:rsidR="00385C2D">
        <w:rPr>
          <w:rFonts w:ascii="仿宋" w:eastAsia="仿宋" w:hAnsi="仿宋" w:cs="Times" w:hint="eastAsia"/>
          <w:color w:val="1B1B1B"/>
          <w:kern w:val="0"/>
          <w:sz w:val="32"/>
          <w:szCs w:val="32"/>
        </w:rPr>
        <w:t>白河林区基层法院</w:t>
      </w:r>
      <w:r w:rsidR="00E217EE">
        <w:rPr>
          <w:rFonts w:ascii="仿宋" w:eastAsia="仿宋" w:hAnsi="仿宋" w:cs="Times" w:hint="eastAsia"/>
          <w:color w:val="1B1B1B"/>
          <w:kern w:val="0"/>
          <w:sz w:val="32"/>
          <w:szCs w:val="32"/>
        </w:rPr>
        <w:t>7</w:t>
      </w:r>
      <w:r w:rsidR="00385C2D">
        <w:rPr>
          <w:rFonts w:ascii="仿宋" w:eastAsia="仿宋" w:hAnsi="仿宋" w:cs="Times" w:hint="eastAsia"/>
          <w:color w:val="1B1B1B"/>
          <w:kern w:val="0"/>
          <w:sz w:val="32"/>
          <w:szCs w:val="32"/>
        </w:rPr>
        <w:t>件（民事</w:t>
      </w:r>
      <w:r w:rsidR="00E217EE">
        <w:rPr>
          <w:rFonts w:ascii="仿宋" w:eastAsia="仿宋" w:hAnsi="仿宋" w:cs="Times" w:hint="eastAsia"/>
          <w:color w:val="1B1B1B"/>
          <w:kern w:val="0"/>
          <w:sz w:val="32"/>
          <w:szCs w:val="32"/>
        </w:rPr>
        <w:t>5</w:t>
      </w:r>
      <w:r w:rsidR="00385C2D">
        <w:rPr>
          <w:rFonts w:ascii="仿宋" w:eastAsia="仿宋" w:hAnsi="仿宋" w:cs="Times" w:hint="eastAsia"/>
          <w:color w:val="1B1B1B"/>
          <w:kern w:val="0"/>
          <w:sz w:val="32"/>
          <w:szCs w:val="32"/>
        </w:rPr>
        <w:t>件、</w:t>
      </w:r>
      <w:r w:rsidR="00E217EE">
        <w:rPr>
          <w:rFonts w:ascii="仿宋" w:eastAsia="仿宋" w:hAnsi="仿宋" w:cs="Times" w:hint="eastAsia"/>
          <w:color w:val="1B1B1B"/>
          <w:kern w:val="0"/>
          <w:sz w:val="32"/>
          <w:szCs w:val="32"/>
        </w:rPr>
        <w:t>执行1</w:t>
      </w:r>
      <w:r w:rsidR="00385C2D">
        <w:rPr>
          <w:rFonts w:ascii="仿宋" w:eastAsia="仿宋" w:hAnsi="仿宋" w:cs="Times" w:hint="eastAsia"/>
          <w:color w:val="1B1B1B"/>
          <w:kern w:val="0"/>
          <w:sz w:val="32"/>
          <w:szCs w:val="32"/>
        </w:rPr>
        <w:t>件、刑事</w:t>
      </w:r>
      <w:r w:rsidR="00E217EE">
        <w:rPr>
          <w:rFonts w:ascii="仿宋" w:eastAsia="仿宋" w:hAnsi="仿宋" w:cs="Times" w:hint="eastAsia"/>
          <w:color w:val="1B1B1B"/>
          <w:kern w:val="0"/>
          <w:sz w:val="32"/>
          <w:szCs w:val="32"/>
        </w:rPr>
        <w:t>1</w:t>
      </w:r>
      <w:r w:rsidR="00385C2D">
        <w:rPr>
          <w:rFonts w:ascii="仿宋" w:eastAsia="仿宋" w:hAnsi="仿宋" w:cs="Times" w:hint="eastAsia"/>
          <w:color w:val="1B1B1B"/>
          <w:kern w:val="0"/>
          <w:sz w:val="32"/>
          <w:szCs w:val="32"/>
        </w:rPr>
        <w:t>件；1次研究文件议题：</w:t>
      </w:r>
      <w:r w:rsidR="00E217EE">
        <w:rPr>
          <w:rFonts w:ascii="仿宋" w:eastAsia="仿宋" w:hAnsi="仿宋" w:cs="Times" w:hint="eastAsia"/>
          <w:color w:val="1B1B1B"/>
          <w:kern w:val="0"/>
          <w:sz w:val="32"/>
          <w:szCs w:val="32"/>
        </w:rPr>
        <w:t>2019</w:t>
      </w:r>
      <w:r w:rsidR="00385C2D">
        <w:rPr>
          <w:rFonts w:ascii="仿宋" w:eastAsia="仿宋" w:hAnsi="仿宋" w:cs="Times" w:hint="eastAsia"/>
          <w:color w:val="1B1B1B"/>
          <w:kern w:val="0"/>
          <w:sz w:val="32"/>
          <w:szCs w:val="32"/>
        </w:rPr>
        <w:t>年</w:t>
      </w:r>
      <w:r w:rsidR="00E217EE">
        <w:rPr>
          <w:rFonts w:ascii="仿宋" w:eastAsia="仿宋" w:hAnsi="仿宋" w:cs="Times" w:hint="eastAsia"/>
          <w:color w:val="1B1B1B"/>
          <w:kern w:val="0"/>
          <w:sz w:val="32"/>
          <w:szCs w:val="32"/>
        </w:rPr>
        <w:t>第一季度</w:t>
      </w:r>
      <w:r w:rsidR="00385C2D">
        <w:rPr>
          <w:rFonts w:ascii="仿宋" w:eastAsia="仿宋" w:hAnsi="仿宋" w:cs="Times" w:hint="eastAsia"/>
          <w:color w:val="1B1B1B"/>
          <w:kern w:val="0"/>
          <w:sz w:val="32"/>
          <w:szCs w:val="32"/>
        </w:rPr>
        <w:t xml:space="preserve">审判态势分析）； </w:t>
      </w:r>
      <w:r>
        <w:rPr>
          <w:rFonts w:ascii="仿宋" w:eastAsia="仿宋" w:hAnsi="仿宋" w:cs="Times" w:hint="eastAsia"/>
          <w:color w:val="1B1B1B"/>
          <w:kern w:val="0"/>
          <w:sz w:val="32"/>
          <w:szCs w:val="32"/>
        </w:rPr>
        <w:t>珲春林区基层法院</w:t>
      </w:r>
      <w:r w:rsidR="00E217EE">
        <w:rPr>
          <w:rFonts w:ascii="仿宋" w:eastAsia="仿宋" w:hAnsi="仿宋" w:cs="Times" w:hint="eastAsia"/>
          <w:color w:val="1B1B1B"/>
          <w:kern w:val="0"/>
          <w:sz w:val="32"/>
          <w:szCs w:val="32"/>
        </w:rPr>
        <w:t>3</w:t>
      </w:r>
      <w:r>
        <w:rPr>
          <w:rFonts w:ascii="仿宋" w:eastAsia="仿宋" w:hAnsi="仿宋" w:cs="Times" w:hint="eastAsia"/>
          <w:color w:val="1B1B1B"/>
          <w:kern w:val="0"/>
          <w:sz w:val="32"/>
          <w:szCs w:val="32"/>
        </w:rPr>
        <w:t>件（民事</w:t>
      </w:r>
      <w:r w:rsidR="00E217EE">
        <w:rPr>
          <w:rFonts w:ascii="仿宋" w:eastAsia="仿宋" w:hAnsi="仿宋" w:cs="Times" w:hint="eastAsia"/>
          <w:color w:val="1B1B1B"/>
          <w:kern w:val="0"/>
          <w:sz w:val="32"/>
          <w:szCs w:val="32"/>
        </w:rPr>
        <w:t>3</w:t>
      </w:r>
      <w:r>
        <w:rPr>
          <w:rFonts w:ascii="仿宋" w:eastAsia="仿宋" w:hAnsi="仿宋" w:cs="Times" w:hint="eastAsia"/>
          <w:color w:val="1B1B1B"/>
          <w:kern w:val="0"/>
          <w:sz w:val="32"/>
          <w:szCs w:val="32"/>
        </w:rPr>
        <w:t>件</w:t>
      </w:r>
      <w:r w:rsidR="00743EE7">
        <w:rPr>
          <w:rFonts w:ascii="仿宋" w:eastAsia="仿宋" w:hAnsi="仿宋" w:cs="Times" w:hint="eastAsia"/>
          <w:color w:val="1B1B1B"/>
          <w:kern w:val="0"/>
          <w:sz w:val="32"/>
          <w:szCs w:val="32"/>
        </w:rPr>
        <w:t>；</w:t>
      </w:r>
      <w:r w:rsidR="00E217EE">
        <w:rPr>
          <w:rFonts w:ascii="仿宋" w:eastAsia="仿宋" w:hAnsi="仿宋" w:cs="Times" w:hint="eastAsia"/>
          <w:color w:val="1B1B1B"/>
          <w:kern w:val="0"/>
          <w:sz w:val="32"/>
          <w:szCs w:val="32"/>
        </w:rPr>
        <w:t>2</w:t>
      </w:r>
      <w:r w:rsidR="00743EE7">
        <w:rPr>
          <w:rFonts w:ascii="仿宋" w:eastAsia="仿宋" w:hAnsi="仿宋" w:cs="Times" w:hint="eastAsia"/>
          <w:color w:val="1B1B1B"/>
          <w:kern w:val="0"/>
          <w:sz w:val="32"/>
          <w:szCs w:val="32"/>
        </w:rPr>
        <w:t>次研究文件议题：</w:t>
      </w:r>
      <w:r w:rsidR="00E217EE" w:rsidRPr="00E217EE">
        <w:rPr>
          <w:rFonts w:ascii="仿宋" w:eastAsia="仿宋" w:hAnsi="仿宋" w:cs="Times" w:hint="eastAsia"/>
          <w:color w:val="1B1B1B"/>
          <w:kern w:val="0"/>
          <w:sz w:val="32"/>
          <w:szCs w:val="32"/>
        </w:rPr>
        <w:t>2019年第一季度珲春林区基层法院审判运行态势分析报告</w:t>
      </w:r>
      <w:r w:rsidR="00E217EE">
        <w:rPr>
          <w:rFonts w:ascii="仿宋" w:eastAsia="仿宋" w:hAnsi="仿宋" w:cs="Times" w:hint="eastAsia"/>
          <w:color w:val="1B1B1B"/>
          <w:kern w:val="0"/>
          <w:sz w:val="32"/>
          <w:szCs w:val="32"/>
        </w:rPr>
        <w:t>；</w:t>
      </w:r>
      <w:r w:rsidR="00E217EE" w:rsidRPr="00E217EE">
        <w:rPr>
          <w:rFonts w:ascii="仿宋" w:eastAsia="仿宋" w:hAnsi="仿宋" w:cs="Times" w:hint="eastAsia"/>
          <w:color w:val="1B1B1B"/>
          <w:kern w:val="0"/>
          <w:sz w:val="32"/>
          <w:szCs w:val="32"/>
        </w:rPr>
        <w:t>珲春林区基层法院“三评比，一规范”活动方案。</w:t>
      </w:r>
      <w:r>
        <w:rPr>
          <w:rFonts w:ascii="仿宋" w:eastAsia="仿宋" w:hAnsi="仿宋" w:cs="Times" w:hint="eastAsia"/>
          <w:color w:val="1B1B1B"/>
          <w:kern w:val="0"/>
          <w:sz w:val="32"/>
          <w:szCs w:val="32"/>
        </w:rPr>
        <w:t>）；和龙林区基层法院</w:t>
      </w:r>
      <w:r w:rsidR="0059091E">
        <w:rPr>
          <w:rFonts w:ascii="仿宋" w:eastAsia="仿宋" w:hAnsi="仿宋" w:cs="Times" w:hint="eastAsia"/>
          <w:color w:val="1B1B1B"/>
          <w:kern w:val="0"/>
          <w:sz w:val="32"/>
          <w:szCs w:val="32"/>
        </w:rPr>
        <w:t>3</w:t>
      </w:r>
      <w:r>
        <w:rPr>
          <w:rFonts w:ascii="仿宋" w:eastAsia="仿宋" w:hAnsi="仿宋" w:cs="Times" w:hint="eastAsia"/>
          <w:color w:val="1B1B1B"/>
          <w:kern w:val="0"/>
          <w:sz w:val="32"/>
          <w:szCs w:val="32"/>
        </w:rPr>
        <w:t>件（</w:t>
      </w:r>
      <w:r w:rsidR="0059091E">
        <w:rPr>
          <w:rFonts w:ascii="仿宋" w:eastAsia="仿宋" w:hAnsi="仿宋" w:cs="Times" w:hint="eastAsia"/>
          <w:color w:val="1B1B1B"/>
          <w:kern w:val="0"/>
          <w:sz w:val="32"/>
          <w:szCs w:val="32"/>
        </w:rPr>
        <w:t>民事2</w:t>
      </w:r>
      <w:r>
        <w:rPr>
          <w:rFonts w:ascii="仿宋" w:eastAsia="仿宋" w:hAnsi="仿宋" w:cs="Times" w:hint="eastAsia"/>
          <w:color w:val="1B1B1B"/>
          <w:kern w:val="0"/>
          <w:sz w:val="32"/>
          <w:szCs w:val="32"/>
        </w:rPr>
        <w:t>件</w:t>
      </w:r>
      <w:r w:rsidR="0059091E">
        <w:rPr>
          <w:rFonts w:ascii="仿宋" w:eastAsia="仿宋" w:hAnsi="仿宋" w:cs="Times" w:hint="eastAsia"/>
          <w:color w:val="1B1B1B"/>
          <w:kern w:val="0"/>
          <w:sz w:val="32"/>
          <w:szCs w:val="32"/>
        </w:rPr>
        <w:t>、执行1</w:t>
      </w:r>
      <w:r w:rsidR="00E217EE">
        <w:rPr>
          <w:rFonts w:ascii="仿宋" w:eastAsia="仿宋" w:hAnsi="仿宋" w:cs="Times" w:hint="eastAsia"/>
          <w:color w:val="1B1B1B"/>
          <w:kern w:val="0"/>
          <w:sz w:val="32"/>
          <w:szCs w:val="32"/>
        </w:rPr>
        <w:t>件</w:t>
      </w:r>
      <w:r>
        <w:rPr>
          <w:rFonts w:ascii="仿宋" w:eastAsia="仿宋" w:hAnsi="仿宋" w:cs="Times" w:hint="eastAsia"/>
          <w:color w:val="1B1B1B"/>
          <w:kern w:val="0"/>
          <w:sz w:val="32"/>
          <w:szCs w:val="32"/>
        </w:rPr>
        <w:t>)；敦化林区基层法院</w:t>
      </w:r>
      <w:r w:rsidR="00E217EE">
        <w:rPr>
          <w:rFonts w:ascii="仿宋" w:eastAsia="仿宋" w:hAnsi="仿宋" w:cs="Times" w:hint="eastAsia"/>
          <w:color w:val="1B1B1B"/>
          <w:kern w:val="0"/>
          <w:sz w:val="32"/>
          <w:szCs w:val="32"/>
        </w:rPr>
        <w:t>1件刑事案件</w:t>
      </w:r>
      <w:r>
        <w:rPr>
          <w:rFonts w:ascii="仿宋" w:eastAsia="仿宋" w:hAnsi="仿宋" w:cs="Times" w:hint="eastAsia"/>
          <w:color w:val="1B1B1B"/>
          <w:kern w:val="0"/>
          <w:sz w:val="32"/>
          <w:szCs w:val="32"/>
        </w:rPr>
        <w:t>；汪清林区基层法院</w:t>
      </w:r>
      <w:r w:rsidR="00E217EE">
        <w:rPr>
          <w:rFonts w:ascii="仿宋" w:eastAsia="仿宋" w:hAnsi="仿宋" w:cs="Times" w:hint="eastAsia"/>
          <w:color w:val="1B1B1B"/>
          <w:kern w:val="0"/>
          <w:sz w:val="32"/>
          <w:szCs w:val="32"/>
        </w:rPr>
        <w:t>2</w:t>
      </w:r>
      <w:r>
        <w:rPr>
          <w:rFonts w:ascii="仿宋" w:eastAsia="仿宋" w:hAnsi="仿宋" w:cs="Times" w:hint="eastAsia"/>
          <w:color w:val="1B1B1B"/>
          <w:kern w:val="0"/>
          <w:sz w:val="32"/>
          <w:szCs w:val="32"/>
        </w:rPr>
        <w:t>件</w:t>
      </w:r>
      <w:r w:rsidR="0059091E">
        <w:rPr>
          <w:rFonts w:ascii="仿宋" w:eastAsia="仿宋" w:hAnsi="仿宋" w:cs="Times" w:hint="eastAsia"/>
          <w:color w:val="1B1B1B"/>
          <w:kern w:val="0"/>
          <w:sz w:val="32"/>
          <w:szCs w:val="32"/>
        </w:rPr>
        <w:t>（民事</w:t>
      </w:r>
      <w:r w:rsidR="00E217EE">
        <w:rPr>
          <w:rFonts w:ascii="仿宋" w:eastAsia="仿宋" w:hAnsi="仿宋" w:cs="Times" w:hint="eastAsia"/>
          <w:color w:val="1B1B1B"/>
          <w:kern w:val="0"/>
          <w:sz w:val="32"/>
          <w:szCs w:val="32"/>
        </w:rPr>
        <w:t>1</w:t>
      </w:r>
      <w:r w:rsidR="0059091E">
        <w:rPr>
          <w:rFonts w:ascii="仿宋" w:eastAsia="仿宋" w:hAnsi="仿宋" w:cs="Times" w:hint="eastAsia"/>
          <w:color w:val="1B1B1B"/>
          <w:kern w:val="0"/>
          <w:sz w:val="32"/>
          <w:szCs w:val="32"/>
        </w:rPr>
        <w:t>件、</w:t>
      </w:r>
      <w:r w:rsidR="00E217EE">
        <w:rPr>
          <w:rFonts w:ascii="仿宋" w:eastAsia="仿宋" w:hAnsi="仿宋" w:cs="Times" w:hint="eastAsia"/>
          <w:color w:val="1B1B1B"/>
          <w:kern w:val="0"/>
          <w:sz w:val="32"/>
          <w:szCs w:val="32"/>
        </w:rPr>
        <w:t>赔偿1件</w:t>
      </w:r>
      <w:r w:rsidR="0059091E">
        <w:rPr>
          <w:rFonts w:ascii="仿宋" w:eastAsia="仿宋" w:hAnsi="仿宋" w:cs="Times" w:hint="eastAsia"/>
          <w:color w:val="1B1B1B"/>
          <w:kern w:val="0"/>
          <w:sz w:val="32"/>
          <w:szCs w:val="32"/>
        </w:rPr>
        <w:t>；）</w:t>
      </w:r>
      <w:r w:rsidR="00EA6608">
        <w:rPr>
          <w:rFonts w:ascii="仿宋" w:eastAsia="仿宋" w:hAnsi="仿宋" w:cs="Times" w:hint="eastAsia"/>
          <w:color w:val="1B1B1B"/>
          <w:kern w:val="0"/>
          <w:sz w:val="32"/>
          <w:szCs w:val="32"/>
        </w:rPr>
        <w:t>；</w:t>
      </w:r>
      <w:r>
        <w:rPr>
          <w:rFonts w:ascii="仿宋" w:eastAsia="仿宋" w:hAnsi="仿宋" w:cs="Times" w:hint="eastAsia"/>
          <w:color w:val="1B1B1B"/>
          <w:kern w:val="0"/>
          <w:sz w:val="32"/>
          <w:szCs w:val="32"/>
        </w:rPr>
        <w:t>各基层</w:t>
      </w:r>
      <w:r w:rsidR="00A106B1">
        <w:rPr>
          <w:rFonts w:ascii="仿宋" w:eastAsia="仿宋" w:hAnsi="仿宋" w:cs="Times" w:hint="eastAsia"/>
          <w:color w:val="1B1B1B"/>
          <w:kern w:val="0"/>
          <w:sz w:val="32"/>
          <w:szCs w:val="32"/>
        </w:rPr>
        <w:t>法院</w:t>
      </w:r>
      <w:r w:rsidR="00E217EE">
        <w:rPr>
          <w:rFonts w:ascii="仿宋" w:eastAsia="仿宋" w:hAnsi="仿宋" w:cs="Times" w:hint="eastAsia"/>
          <w:color w:val="1B1B1B"/>
          <w:kern w:val="0"/>
          <w:sz w:val="32"/>
          <w:szCs w:val="32"/>
        </w:rPr>
        <w:t>2019</w:t>
      </w:r>
      <w:r w:rsidR="0059091E">
        <w:rPr>
          <w:rFonts w:ascii="仿宋" w:eastAsia="仿宋" w:hAnsi="仿宋" w:cs="Times" w:hint="eastAsia"/>
          <w:color w:val="1B1B1B"/>
          <w:kern w:val="0"/>
          <w:sz w:val="32"/>
          <w:szCs w:val="32"/>
        </w:rPr>
        <w:t>年</w:t>
      </w:r>
      <w:r w:rsidR="00E217EE">
        <w:rPr>
          <w:rFonts w:ascii="仿宋" w:eastAsia="仿宋" w:hAnsi="仿宋" w:cs="Times" w:hint="eastAsia"/>
          <w:color w:val="1B1B1B"/>
          <w:kern w:val="0"/>
          <w:sz w:val="32"/>
          <w:szCs w:val="32"/>
        </w:rPr>
        <w:t>上半年</w:t>
      </w:r>
      <w:r w:rsidR="00C04214">
        <w:rPr>
          <w:rFonts w:ascii="仿宋" w:eastAsia="仿宋" w:hAnsi="仿宋" w:cs="Times" w:hint="eastAsia"/>
          <w:color w:val="1B1B1B"/>
          <w:kern w:val="0"/>
          <w:sz w:val="32"/>
          <w:szCs w:val="32"/>
        </w:rPr>
        <w:t>审委会</w:t>
      </w:r>
      <w:r w:rsidR="00E217EE">
        <w:rPr>
          <w:rFonts w:ascii="仿宋" w:eastAsia="仿宋" w:hAnsi="仿宋" w:cs="Times" w:hint="eastAsia"/>
          <w:color w:val="1B1B1B"/>
          <w:kern w:val="0"/>
          <w:sz w:val="32"/>
          <w:szCs w:val="32"/>
        </w:rPr>
        <w:t>工作情况汇总表格下表</w:t>
      </w:r>
      <w:r>
        <w:rPr>
          <w:rFonts w:ascii="仿宋" w:eastAsia="仿宋" w:hAnsi="仿宋" w:cs="Times" w:hint="eastAsia"/>
          <w:color w:val="1B1B1B"/>
          <w:kern w:val="0"/>
          <w:sz w:val="32"/>
          <w:szCs w:val="32"/>
        </w:rPr>
        <w:t>。（详见附表</w:t>
      </w:r>
      <w:r w:rsidR="00A106B1">
        <w:rPr>
          <w:rFonts w:ascii="仿宋" w:eastAsia="仿宋" w:hAnsi="仿宋" w:cs="Times" w:hint="eastAsia"/>
          <w:color w:val="1B1B1B"/>
          <w:kern w:val="0"/>
          <w:sz w:val="32"/>
          <w:szCs w:val="32"/>
        </w:rPr>
        <w:t>1</w:t>
      </w:r>
      <w:r>
        <w:rPr>
          <w:rFonts w:ascii="仿宋" w:eastAsia="仿宋" w:hAnsi="仿宋" w:cs="Times" w:hint="eastAsia"/>
          <w:color w:val="1B1B1B"/>
          <w:kern w:val="0"/>
          <w:sz w:val="32"/>
          <w:szCs w:val="32"/>
        </w:rPr>
        <w:t xml:space="preserve">）        </w:t>
      </w:r>
    </w:p>
    <w:p w:rsidR="009F17CC" w:rsidRPr="00C65BC6" w:rsidRDefault="00910B11" w:rsidP="00C65BC6">
      <w:pPr>
        <w:pStyle w:val="a6"/>
        <w:widowControl/>
        <w:numPr>
          <w:ilvl w:val="0"/>
          <w:numId w:val="4"/>
        </w:numPr>
        <w:autoSpaceDE w:val="0"/>
        <w:autoSpaceDN w:val="0"/>
        <w:adjustRightInd w:val="0"/>
        <w:spacing w:line="360" w:lineRule="auto"/>
        <w:ind w:firstLineChars="0"/>
        <w:jc w:val="left"/>
        <w:rPr>
          <w:rFonts w:ascii="仿宋" w:eastAsia="仿宋" w:hAnsi="仿宋" w:cs="Times"/>
          <w:b/>
          <w:color w:val="1B1B1B"/>
          <w:kern w:val="0"/>
          <w:sz w:val="32"/>
          <w:szCs w:val="32"/>
        </w:rPr>
      </w:pPr>
      <w:r w:rsidRPr="00C65BC6">
        <w:rPr>
          <w:rFonts w:ascii="仿宋" w:eastAsia="仿宋" w:hAnsi="仿宋" w:cs="Times" w:hint="eastAsia"/>
          <w:b/>
          <w:color w:val="1B1B1B"/>
          <w:kern w:val="0"/>
          <w:sz w:val="32"/>
          <w:szCs w:val="32"/>
        </w:rPr>
        <w:t>存在的问题</w:t>
      </w:r>
    </w:p>
    <w:p w:rsidR="009F17CC" w:rsidRPr="007F47F0" w:rsidRDefault="00CE27C4" w:rsidP="00CE27C4">
      <w:pPr>
        <w:pStyle w:val="a6"/>
        <w:widowControl/>
        <w:autoSpaceDE w:val="0"/>
        <w:autoSpaceDN w:val="0"/>
        <w:adjustRightInd w:val="0"/>
        <w:spacing w:line="360" w:lineRule="auto"/>
        <w:ind w:firstLine="640"/>
        <w:rPr>
          <w:rFonts w:ascii="仿宋" w:eastAsia="仿宋" w:hAnsi="仿宋" w:cs="Times"/>
          <w:color w:val="1B1B1B"/>
          <w:kern w:val="0"/>
          <w:sz w:val="32"/>
          <w:szCs w:val="32"/>
        </w:rPr>
      </w:pPr>
      <w:r>
        <w:rPr>
          <w:rFonts w:ascii="仿宋" w:eastAsia="仿宋" w:hAnsi="仿宋" w:cs="Times" w:hint="eastAsia"/>
          <w:color w:val="1B1B1B"/>
          <w:kern w:val="0"/>
          <w:sz w:val="32"/>
          <w:szCs w:val="32"/>
        </w:rPr>
        <w:t>1、</w:t>
      </w:r>
      <w:r w:rsidR="001D2366" w:rsidRPr="007F47F0">
        <w:rPr>
          <w:rFonts w:ascii="仿宋" w:eastAsia="仿宋" w:hAnsi="仿宋" w:cs="Times" w:hint="eastAsia"/>
          <w:color w:val="1B1B1B"/>
          <w:kern w:val="0"/>
          <w:sz w:val="32"/>
          <w:szCs w:val="32"/>
        </w:rPr>
        <w:t>数字审判委员</w:t>
      </w:r>
      <w:r w:rsidR="00E217EE">
        <w:rPr>
          <w:rFonts w:ascii="仿宋" w:eastAsia="仿宋" w:hAnsi="仿宋" w:cs="Times" w:hint="eastAsia"/>
          <w:color w:val="1B1B1B"/>
          <w:kern w:val="0"/>
          <w:sz w:val="32"/>
          <w:szCs w:val="32"/>
        </w:rPr>
        <w:t>尚未建设</w:t>
      </w:r>
      <w:r w:rsidR="001D2366" w:rsidRPr="007F47F0">
        <w:rPr>
          <w:rFonts w:ascii="仿宋" w:eastAsia="仿宋" w:hAnsi="仿宋" w:cs="Times" w:hint="eastAsia"/>
          <w:color w:val="1B1B1B"/>
          <w:kern w:val="0"/>
          <w:sz w:val="32"/>
          <w:szCs w:val="32"/>
        </w:rPr>
        <w:t>。</w:t>
      </w:r>
      <w:r w:rsidR="00E217EE">
        <w:rPr>
          <w:rFonts w:ascii="仿宋" w:eastAsia="仿宋" w:hAnsi="仿宋" w:cs="Times" w:hint="eastAsia"/>
          <w:color w:val="1B1B1B"/>
          <w:kern w:val="0"/>
          <w:sz w:val="32"/>
          <w:szCs w:val="32"/>
        </w:rPr>
        <w:t>因延边林区两级法院案件数量少，</w:t>
      </w:r>
      <w:r w:rsidR="00FD46ED">
        <w:rPr>
          <w:rFonts w:ascii="仿宋" w:eastAsia="仿宋" w:hAnsi="仿宋" w:cs="Times" w:hint="eastAsia"/>
          <w:color w:val="1B1B1B"/>
          <w:kern w:val="0"/>
          <w:sz w:val="32"/>
          <w:szCs w:val="32"/>
        </w:rPr>
        <w:t>故两级法院均未建设数字审委会，还停留在老式审委会的记录方法和签字办法，为减轻办案人员工作，让工作留痕，加强审委会信息化建设是急需解决的问题。</w:t>
      </w:r>
    </w:p>
    <w:p w:rsidR="007F47F0" w:rsidRPr="007F47F0" w:rsidRDefault="00CE27C4" w:rsidP="00CE27C4">
      <w:pPr>
        <w:pStyle w:val="a6"/>
        <w:widowControl/>
        <w:autoSpaceDE w:val="0"/>
        <w:autoSpaceDN w:val="0"/>
        <w:adjustRightInd w:val="0"/>
        <w:spacing w:line="360" w:lineRule="auto"/>
        <w:ind w:firstLine="640"/>
        <w:jc w:val="left"/>
        <w:rPr>
          <w:rFonts w:ascii="仿宋" w:eastAsia="仿宋" w:hAnsi="仿宋" w:cs="Times"/>
          <w:color w:val="1B1B1B"/>
          <w:kern w:val="0"/>
          <w:sz w:val="32"/>
          <w:szCs w:val="32"/>
        </w:rPr>
      </w:pPr>
      <w:r>
        <w:rPr>
          <w:rFonts w:ascii="仿宋" w:eastAsia="仿宋" w:hAnsi="仿宋" w:cs="Times" w:hint="eastAsia"/>
          <w:color w:val="1B1B1B"/>
          <w:kern w:val="0"/>
          <w:sz w:val="32"/>
          <w:szCs w:val="32"/>
        </w:rPr>
        <w:t>2、</w:t>
      </w:r>
      <w:r w:rsidR="00FD46ED">
        <w:rPr>
          <w:rFonts w:ascii="仿宋" w:eastAsia="仿宋" w:hAnsi="仿宋" w:cs="Times" w:hint="eastAsia"/>
          <w:color w:val="1B1B1B"/>
          <w:kern w:val="0"/>
          <w:sz w:val="32"/>
          <w:szCs w:val="32"/>
        </w:rPr>
        <w:t>审委会职能转变关于审委会</w:t>
      </w:r>
      <w:r w:rsidR="007F47F0" w:rsidRPr="007F47F0">
        <w:rPr>
          <w:rFonts w:ascii="仿宋" w:eastAsia="仿宋" w:hAnsi="仿宋" w:cs="Times" w:hint="eastAsia"/>
          <w:color w:val="1B1B1B"/>
          <w:kern w:val="0"/>
          <w:sz w:val="32"/>
          <w:szCs w:val="32"/>
        </w:rPr>
        <w:t>讨论</w:t>
      </w:r>
      <w:r w:rsidR="00FD46ED">
        <w:rPr>
          <w:rFonts w:ascii="仿宋" w:eastAsia="仿宋" w:hAnsi="仿宋" w:cs="Times" w:hint="eastAsia"/>
          <w:color w:val="1B1B1B"/>
          <w:kern w:val="0"/>
          <w:sz w:val="32"/>
          <w:szCs w:val="32"/>
        </w:rPr>
        <w:t>文件职责还需继续推进</w:t>
      </w:r>
      <w:r w:rsidR="007F47F0">
        <w:rPr>
          <w:rFonts w:ascii="仿宋" w:eastAsia="仿宋" w:hAnsi="仿宋" w:cs="Times" w:hint="eastAsia"/>
          <w:color w:val="1B1B1B"/>
          <w:kern w:val="0"/>
          <w:sz w:val="32"/>
          <w:szCs w:val="32"/>
        </w:rPr>
        <w:t>。</w:t>
      </w:r>
      <w:r w:rsidR="00FD46ED">
        <w:rPr>
          <w:rFonts w:ascii="仿宋" w:eastAsia="仿宋" w:hAnsi="仿宋" w:cs="Times" w:hint="eastAsia"/>
          <w:color w:val="1B1B1B"/>
          <w:kern w:val="0"/>
          <w:sz w:val="32"/>
          <w:szCs w:val="32"/>
        </w:rPr>
        <w:t>两级法院审委会职能转变方面案件讨论数量相比2018年同期明显减少，取得了显著的成效，但职能转变关于讨论文件、总结经验方面尚需继续努力。</w:t>
      </w:r>
    </w:p>
    <w:p w:rsidR="009F17CC" w:rsidRPr="00C65BC6" w:rsidRDefault="00910B11" w:rsidP="00C65BC6">
      <w:pPr>
        <w:pStyle w:val="a6"/>
        <w:widowControl/>
        <w:numPr>
          <w:ilvl w:val="0"/>
          <w:numId w:val="4"/>
        </w:numPr>
        <w:autoSpaceDE w:val="0"/>
        <w:autoSpaceDN w:val="0"/>
        <w:adjustRightInd w:val="0"/>
        <w:spacing w:line="360" w:lineRule="auto"/>
        <w:ind w:firstLineChars="0"/>
        <w:jc w:val="left"/>
        <w:rPr>
          <w:rFonts w:ascii="仿宋" w:eastAsia="仿宋" w:hAnsi="仿宋" w:cs="Times"/>
          <w:b/>
          <w:color w:val="1B1B1B"/>
          <w:kern w:val="0"/>
          <w:sz w:val="32"/>
          <w:szCs w:val="32"/>
        </w:rPr>
      </w:pPr>
      <w:r w:rsidRPr="00C65BC6">
        <w:rPr>
          <w:rFonts w:ascii="仿宋" w:eastAsia="仿宋" w:hAnsi="仿宋" w:cs="Times" w:hint="eastAsia"/>
          <w:b/>
          <w:color w:val="1B1B1B"/>
          <w:kern w:val="0"/>
          <w:sz w:val="32"/>
          <w:szCs w:val="32"/>
        </w:rPr>
        <w:lastRenderedPageBreak/>
        <w:t>下一步的工作重点</w:t>
      </w:r>
    </w:p>
    <w:p w:rsidR="00942B3A" w:rsidRDefault="00910B11" w:rsidP="00942B3A">
      <w:pPr>
        <w:widowControl/>
        <w:autoSpaceDE w:val="0"/>
        <w:autoSpaceDN w:val="0"/>
        <w:adjustRightInd w:val="0"/>
        <w:spacing w:line="360" w:lineRule="auto"/>
        <w:ind w:firstLine="640"/>
        <w:jc w:val="left"/>
        <w:rPr>
          <w:rFonts w:ascii="仿宋" w:eastAsia="仿宋" w:hAnsi="仿宋" w:cs="Times"/>
          <w:color w:val="1B1B1B"/>
          <w:kern w:val="0"/>
          <w:sz w:val="32"/>
          <w:szCs w:val="32"/>
        </w:rPr>
      </w:pPr>
      <w:r w:rsidRPr="00C65BC6">
        <w:rPr>
          <w:rFonts w:ascii="仿宋" w:eastAsia="仿宋" w:hAnsi="仿宋" w:cs="Times" w:hint="eastAsia"/>
          <w:color w:val="1B1B1B"/>
          <w:kern w:val="0"/>
          <w:sz w:val="32"/>
          <w:szCs w:val="32"/>
        </w:rPr>
        <w:t>1</w:t>
      </w:r>
      <w:r w:rsidR="00D472E4">
        <w:rPr>
          <w:rFonts w:ascii="仿宋" w:eastAsia="仿宋" w:hAnsi="仿宋" w:cs="Times" w:hint="eastAsia"/>
          <w:color w:val="1B1B1B"/>
          <w:kern w:val="0"/>
          <w:sz w:val="32"/>
          <w:szCs w:val="32"/>
        </w:rPr>
        <w:t>．</w:t>
      </w:r>
      <w:r w:rsidR="00AE23FF">
        <w:rPr>
          <w:rFonts w:ascii="仿宋" w:eastAsia="仿宋" w:hAnsi="仿宋" w:cs="Times" w:hint="eastAsia"/>
          <w:color w:val="1B1B1B"/>
          <w:kern w:val="0"/>
          <w:sz w:val="32"/>
          <w:szCs w:val="32"/>
        </w:rPr>
        <w:t>严格限制个案研究，必须强调审委会的首要职责是总结审判经验，对审判工作进行宏观指导</w:t>
      </w:r>
      <w:r w:rsidR="004C001F" w:rsidRPr="00C65BC6">
        <w:rPr>
          <w:rFonts w:ascii="仿宋" w:eastAsia="仿宋" w:hAnsi="仿宋" w:cs="Times" w:hint="eastAsia"/>
          <w:color w:val="1B1B1B"/>
          <w:kern w:val="0"/>
          <w:sz w:val="32"/>
          <w:szCs w:val="32"/>
        </w:rPr>
        <w:t>。</w:t>
      </w:r>
      <w:r w:rsidR="00942B3A" w:rsidRPr="00D472E4">
        <w:rPr>
          <w:rFonts w:ascii="仿宋" w:eastAsia="仿宋" w:hAnsi="仿宋" w:cs="Times" w:hint="eastAsia"/>
          <w:color w:val="1B1B1B"/>
          <w:kern w:val="0"/>
          <w:sz w:val="32"/>
          <w:szCs w:val="32"/>
        </w:rPr>
        <w:t>经过审委会审议决定选取对本辖区内审判工作具有指导价值的、能够统一裁判尺度的案例，或者形成规范性意见以审委会的名义在本院范围内发布供审判实践参照，以充分发挥审委会的业务指导功能。</w:t>
      </w:r>
    </w:p>
    <w:p w:rsidR="00D472E4" w:rsidRDefault="00D472E4" w:rsidP="00942B3A">
      <w:pPr>
        <w:widowControl/>
        <w:autoSpaceDE w:val="0"/>
        <w:autoSpaceDN w:val="0"/>
        <w:adjustRightInd w:val="0"/>
        <w:spacing w:line="360" w:lineRule="auto"/>
        <w:ind w:firstLineChars="200" w:firstLine="640"/>
        <w:jc w:val="left"/>
        <w:rPr>
          <w:rFonts w:ascii="仿宋" w:eastAsia="仿宋" w:hAnsi="仿宋" w:cs="Times"/>
          <w:color w:val="1B1B1B"/>
          <w:kern w:val="0"/>
          <w:sz w:val="32"/>
          <w:szCs w:val="32"/>
        </w:rPr>
      </w:pPr>
      <w:r>
        <w:rPr>
          <w:rFonts w:ascii="仿宋" w:eastAsia="仿宋" w:hAnsi="仿宋" w:cs="Times" w:hint="eastAsia"/>
          <w:color w:val="1B1B1B"/>
          <w:kern w:val="0"/>
          <w:sz w:val="32"/>
          <w:szCs w:val="32"/>
        </w:rPr>
        <w:t>2．</w:t>
      </w:r>
      <w:r w:rsidR="00942B3A">
        <w:rPr>
          <w:rFonts w:ascii="仿宋" w:eastAsia="仿宋" w:hAnsi="仿宋" w:cs="Times" w:hint="eastAsia"/>
          <w:color w:val="1B1B1B"/>
          <w:kern w:val="0"/>
          <w:sz w:val="32"/>
          <w:szCs w:val="32"/>
        </w:rPr>
        <w:t>加强业务培训</w:t>
      </w:r>
      <w:r w:rsidRPr="00D472E4">
        <w:rPr>
          <w:rFonts w:ascii="仿宋" w:eastAsia="仿宋" w:hAnsi="仿宋" w:cs="Times" w:hint="eastAsia"/>
          <w:color w:val="1B1B1B"/>
          <w:kern w:val="0"/>
          <w:sz w:val="32"/>
          <w:szCs w:val="32"/>
        </w:rPr>
        <w:t>。</w:t>
      </w:r>
      <w:r w:rsidR="00942B3A">
        <w:rPr>
          <w:rFonts w:ascii="仿宋" w:eastAsia="仿宋" w:hAnsi="仿宋" w:cs="Times" w:hint="eastAsia"/>
          <w:color w:val="1B1B1B"/>
          <w:kern w:val="0"/>
          <w:sz w:val="32"/>
          <w:szCs w:val="32"/>
        </w:rPr>
        <w:t>不断提高审判委员会委员的业务素质和法律水平，是提高会议质量和效率的先决条件</w:t>
      </w:r>
      <w:r w:rsidRPr="00D472E4">
        <w:rPr>
          <w:rFonts w:ascii="仿宋" w:eastAsia="仿宋" w:hAnsi="仿宋" w:cs="Times" w:hint="eastAsia"/>
          <w:color w:val="1B1B1B"/>
          <w:kern w:val="0"/>
          <w:sz w:val="32"/>
          <w:szCs w:val="32"/>
        </w:rPr>
        <w:t>。</w:t>
      </w:r>
      <w:r w:rsidR="00942B3A">
        <w:rPr>
          <w:rFonts w:ascii="仿宋" w:eastAsia="仿宋" w:hAnsi="仿宋" w:cs="Times" w:hint="eastAsia"/>
          <w:color w:val="1B1B1B"/>
          <w:kern w:val="0"/>
          <w:sz w:val="32"/>
          <w:szCs w:val="32"/>
        </w:rPr>
        <w:t>当前，社会主义市场经济持续发展，改革逐步深化，审判领域不断拓展，案件的类型不断变化，审委会委员必须不断提升自身，提高整体素质，才能在审判改革的浪潮中，提高审判质量，确保司法公正。</w:t>
      </w:r>
    </w:p>
    <w:p w:rsidR="00EF3BD9" w:rsidRDefault="00EF3BD9" w:rsidP="00EF3BD9">
      <w:pPr>
        <w:widowControl/>
        <w:autoSpaceDE w:val="0"/>
        <w:autoSpaceDN w:val="0"/>
        <w:adjustRightInd w:val="0"/>
        <w:spacing w:line="360" w:lineRule="auto"/>
        <w:ind w:firstLine="640"/>
        <w:jc w:val="left"/>
        <w:rPr>
          <w:rFonts w:ascii="仿宋" w:eastAsia="仿宋" w:hAnsi="仿宋" w:cs="Times"/>
          <w:color w:val="1B1B1B"/>
          <w:kern w:val="0"/>
          <w:sz w:val="32"/>
          <w:szCs w:val="32"/>
        </w:rPr>
      </w:pPr>
      <w:r>
        <w:rPr>
          <w:rFonts w:ascii="仿宋" w:eastAsia="仿宋" w:hAnsi="仿宋" w:cs="Times" w:hint="eastAsia"/>
          <w:color w:val="1B1B1B"/>
          <w:kern w:val="0"/>
          <w:sz w:val="32"/>
          <w:szCs w:val="32"/>
        </w:rPr>
        <w:t>3.</w:t>
      </w:r>
      <w:r w:rsidRPr="00EF3BD9">
        <w:rPr>
          <w:rFonts w:hint="eastAsia"/>
        </w:rPr>
        <w:t xml:space="preserve"> </w:t>
      </w:r>
      <w:r w:rsidR="002E2E0F">
        <w:rPr>
          <w:rFonts w:ascii="仿宋" w:eastAsia="仿宋" w:hAnsi="仿宋" w:cs="Times" w:hint="eastAsia"/>
          <w:color w:val="1B1B1B"/>
          <w:kern w:val="0"/>
          <w:sz w:val="32"/>
          <w:szCs w:val="32"/>
        </w:rPr>
        <w:t>继续推进数字</w:t>
      </w:r>
      <w:r w:rsidRPr="00EF3BD9">
        <w:rPr>
          <w:rFonts w:ascii="仿宋" w:eastAsia="仿宋" w:hAnsi="仿宋" w:cs="Times" w:hint="eastAsia"/>
          <w:color w:val="1B1B1B"/>
          <w:kern w:val="0"/>
          <w:sz w:val="32"/>
          <w:szCs w:val="32"/>
        </w:rPr>
        <w:t>审委会的建设。</w:t>
      </w:r>
      <w:r w:rsidR="00942B3A">
        <w:rPr>
          <w:rFonts w:ascii="仿宋" w:eastAsia="仿宋" w:hAnsi="仿宋" w:cs="Times" w:hint="eastAsia"/>
          <w:color w:val="1B1B1B"/>
          <w:kern w:val="0"/>
          <w:sz w:val="32"/>
          <w:szCs w:val="32"/>
        </w:rPr>
        <w:t>在高速发展的信息时代，加强审委会信息化建设是审委会向前发展的重要条件。</w:t>
      </w:r>
      <w:r w:rsidR="00CE27C4">
        <w:rPr>
          <w:rFonts w:ascii="仿宋" w:eastAsia="仿宋" w:hAnsi="仿宋" w:cs="Times" w:hint="eastAsia"/>
          <w:color w:val="1B1B1B"/>
          <w:kern w:val="0"/>
          <w:sz w:val="32"/>
          <w:szCs w:val="32"/>
        </w:rPr>
        <w:t>审委会的信息化发展将为法院的改革和管理提供有力的技术支持，不仅提高审判效率，也有利于规范司法行为，接受审判监督。</w:t>
      </w:r>
      <w:r w:rsidR="00942B3A">
        <w:rPr>
          <w:rFonts w:ascii="仿宋" w:eastAsia="仿宋" w:hAnsi="仿宋" w:cs="Times"/>
          <w:color w:val="1B1B1B"/>
          <w:kern w:val="0"/>
          <w:sz w:val="32"/>
          <w:szCs w:val="32"/>
        </w:rPr>
        <w:t xml:space="preserve"> </w:t>
      </w:r>
    </w:p>
    <w:p w:rsidR="009F17CC" w:rsidRPr="00CE27C4" w:rsidRDefault="00910B11" w:rsidP="00CE27C4">
      <w:pPr>
        <w:widowControl/>
        <w:autoSpaceDE w:val="0"/>
        <w:autoSpaceDN w:val="0"/>
        <w:adjustRightInd w:val="0"/>
        <w:spacing w:line="360" w:lineRule="auto"/>
        <w:jc w:val="left"/>
        <w:rPr>
          <w:rFonts w:ascii="仿宋" w:eastAsia="仿宋" w:hAnsi="仿宋" w:cs="Times"/>
          <w:color w:val="1B1B1B"/>
          <w:kern w:val="0"/>
          <w:sz w:val="32"/>
          <w:szCs w:val="32"/>
        </w:rPr>
      </w:pPr>
      <w:r>
        <w:rPr>
          <w:rFonts w:ascii="仿宋" w:eastAsia="仿宋" w:hAnsi="仿宋" w:cs="Times" w:hint="eastAsia"/>
          <w:color w:val="1B1B1B"/>
          <w:kern w:val="0"/>
          <w:sz w:val="32"/>
          <w:szCs w:val="32"/>
        </w:rPr>
        <w:t xml:space="preserve">    </w:t>
      </w:r>
    </w:p>
    <w:sectPr w:rsidR="009F17CC" w:rsidRPr="00CE27C4" w:rsidSect="009F17C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B7" w:rsidRDefault="004511B7" w:rsidP="00A166D3">
      <w:r>
        <w:separator/>
      </w:r>
    </w:p>
  </w:endnote>
  <w:endnote w:type="continuationSeparator" w:id="1">
    <w:p w:rsidR="004511B7" w:rsidRDefault="004511B7" w:rsidP="00A1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B7" w:rsidRDefault="004511B7" w:rsidP="00A166D3">
      <w:r>
        <w:separator/>
      </w:r>
    </w:p>
  </w:footnote>
  <w:footnote w:type="continuationSeparator" w:id="1">
    <w:p w:rsidR="004511B7" w:rsidRDefault="004511B7" w:rsidP="00A1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DD858"/>
    <w:multiLevelType w:val="singleLevel"/>
    <w:tmpl w:val="CABDD858"/>
    <w:lvl w:ilvl="0">
      <w:start w:val="2"/>
      <w:numFmt w:val="decimal"/>
      <w:suff w:val="nothing"/>
      <w:lvlText w:val="%1、"/>
      <w:lvlJc w:val="left"/>
    </w:lvl>
  </w:abstractNum>
  <w:abstractNum w:abstractNumId="1">
    <w:nsid w:val="1926725B"/>
    <w:multiLevelType w:val="hybridMultilevel"/>
    <w:tmpl w:val="2972410A"/>
    <w:lvl w:ilvl="0" w:tplc="449ECA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5A22CD"/>
    <w:multiLevelType w:val="multilevel"/>
    <w:tmpl w:val="215A22CD"/>
    <w:lvl w:ilvl="0">
      <w:start w:val="2"/>
      <w:numFmt w:val="japaneseCounting"/>
      <w:lvlText w:val="（%1）"/>
      <w:lvlJc w:val="left"/>
      <w:pPr>
        <w:ind w:left="1720" w:hanging="108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abstractNum w:abstractNumId="3">
    <w:nsid w:val="2C032CEF"/>
    <w:multiLevelType w:val="multilevel"/>
    <w:tmpl w:val="2C032CEF"/>
    <w:lvl w:ilvl="0">
      <w:start w:val="1"/>
      <w:numFmt w:val="japaneseCounting"/>
      <w:lvlText w:val="%1、"/>
      <w:lvlJc w:val="left"/>
      <w:pPr>
        <w:ind w:left="1360" w:hanging="72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abstractNum w:abstractNumId="4">
    <w:nsid w:val="7DA61240"/>
    <w:multiLevelType w:val="hybridMultilevel"/>
    <w:tmpl w:val="94A652C8"/>
    <w:lvl w:ilvl="0" w:tplc="36129D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61C"/>
    <w:rsid w:val="000231A7"/>
    <w:rsid w:val="000F47D7"/>
    <w:rsid w:val="00120A2D"/>
    <w:rsid w:val="001319B0"/>
    <w:rsid w:val="00156BA0"/>
    <w:rsid w:val="001A16C2"/>
    <w:rsid w:val="001D2366"/>
    <w:rsid w:val="00220FFE"/>
    <w:rsid w:val="00221B1C"/>
    <w:rsid w:val="00241149"/>
    <w:rsid w:val="002B1EA1"/>
    <w:rsid w:val="002E2E0F"/>
    <w:rsid w:val="002E606C"/>
    <w:rsid w:val="00320DDD"/>
    <w:rsid w:val="00370F05"/>
    <w:rsid w:val="00385C2D"/>
    <w:rsid w:val="003E65B2"/>
    <w:rsid w:val="004511B7"/>
    <w:rsid w:val="004B7D41"/>
    <w:rsid w:val="004C001F"/>
    <w:rsid w:val="005111DE"/>
    <w:rsid w:val="0059091E"/>
    <w:rsid w:val="005C631C"/>
    <w:rsid w:val="005C6A2A"/>
    <w:rsid w:val="005F43BA"/>
    <w:rsid w:val="00606FFE"/>
    <w:rsid w:val="0069293D"/>
    <w:rsid w:val="007167FB"/>
    <w:rsid w:val="007337F2"/>
    <w:rsid w:val="00743EE7"/>
    <w:rsid w:val="007B4773"/>
    <w:rsid w:val="007F47F0"/>
    <w:rsid w:val="007F4D1D"/>
    <w:rsid w:val="00825773"/>
    <w:rsid w:val="00832BC2"/>
    <w:rsid w:val="008852A1"/>
    <w:rsid w:val="008D4119"/>
    <w:rsid w:val="00910B11"/>
    <w:rsid w:val="00911AD5"/>
    <w:rsid w:val="00942B3A"/>
    <w:rsid w:val="009F17CC"/>
    <w:rsid w:val="00A106B1"/>
    <w:rsid w:val="00A11DF6"/>
    <w:rsid w:val="00A166D3"/>
    <w:rsid w:val="00A51B93"/>
    <w:rsid w:val="00A61A90"/>
    <w:rsid w:val="00A640EC"/>
    <w:rsid w:val="00A768CC"/>
    <w:rsid w:val="00A93FF9"/>
    <w:rsid w:val="00AE00E3"/>
    <w:rsid w:val="00AE23FF"/>
    <w:rsid w:val="00B21827"/>
    <w:rsid w:val="00BB2FA4"/>
    <w:rsid w:val="00C04214"/>
    <w:rsid w:val="00C65BC6"/>
    <w:rsid w:val="00CA7C35"/>
    <w:rsid w:val="00CE27C4"/>
    <w:rsid w:val="00CE33C0"/>
    <w:rsid w:val="00D472E4"/>
    <w:rsid w:val="00DA237E"/>
    <w:rsid w:val="00DB0FD9"/>
    <w:rsid w:val="00DF361C"/>
    <w:rsid w:val="00E217EE"/>
    <w:rsid w:val="00E6560F"/>
    <w:rsid w:val="00EA6608"/>
    <w:rsid w:val="00ED414A"/>
    <w:rsid w:val="00EF3BD9"/>
    <w:rsid w:val="00F00FAA"/>
    <w:rsid w:val="00F314B0"/>
    <w:rsid w:val="00F4682A"/>
    <w:rsid w:val="00F55C0A"/>
    <w:rsid w:val="00FA01D8"/>
    <w:rsid w:val="00FA3667"/>
    <w:rsid w:val="00FD46ED"/>
    <w:rsid w:val="00FD6A26"/>
    <w:rsid w:val="0DA72AAB"/>
    <w:rsid w:val="103248D3"/>
    <w:rsid w:val="23D82654"/>
    <w:rsid w:val="3EF00719"/>
    <w:rsid w:val="6E8F534A"/>
    <w:rsid w:val="731E5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CC"/>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F17CC"/>
    <w:rPr>
      <w:sz w:val="18"/>
      <w:szCs w:val="18"/>
    </w:rPr>
  </w:style>
  <w:style w:type="paragraph" w:styleId="a4">
    <w:name w:val="footer"/>
    <w:basedOn w:val="a"/>
    <w:link w:val="Char0"/>
    <w:uiPriority w:val="99"/>
    <w:unhideWhenUsed/>
    <w:qFormat/>
    <w:rsid w:val="009F17C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F17CC"/>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9F17CC"/>
    <w:pPr>
      <w:ind w:firstLineChars="200" w:firstLine="420"/>
    </w:pPr>
  </w:style>
  <w:style w:type="character" w:customStyle="1" w:styleId="Char1">
    <w:name w:val="页眉 Char"/>
    <w:basedOn w:val="a0"/>
    <w:link w:val="a5"/>
    <w:uiPriority w:val="99"/>
    <w:qFormat/>
    <w:rsid w:val="009F17CC"/>
    <w:rPr>
      <w:sz w:val="18"/>
      <w:szCs w:val="18"/>
    </w:rPr>
  </w:style>
  <w:style w:type="character" w:customStyle="1" w:styleId="Char0">
    <w:name w:val="页脚 Char"/>
    <w:basedOn w:val="a0"/>
    <w:link w:val="a4"/>
    <w:uiPriority w:val="99"/>
    <w:qFormat/>
    <w:rsid w:val="009F17CC"/>
    <w:rPr>
      <w:sz w:val="18"/>
      <w:szCs w:val="18"/>
    </w:rPr>
  </w:style>
  <w:style w:type="character" w:customStyle="1" w:styleId="Char">
    <w:name w:val="批注框文本 Char"/>
    <w:basedOn w:val="a0"/>
    <w:link w:val="a3"/>
    <w:uiPriority w:val="99"/>
    <w:semiHidden/>
    <w:qFormat/>
    <w:rsid w:val="009F17CC"/>
    <w:rPr>
      <w:sz w:val="18"/>
      <w:szCs w:val="18"/>
    </w:rPr>
  </w:style>
</w:styles>
</file>

<file path=word/webSettings.xml><?xml version="1.0" encoding="utf-8"?>
<w:webSettings xmlns:r="http://schemas.openxmlformats.org/officeDocument/2006/relationships" xmlns:w="http://schemas.openxmlformats.org/wordprocessingml/2006/main">
  <w:divs>
    <w:div w:id="26878224">
      <w:bodyDiv w:val="1"/>
      <w:marLeft w:val="0"/>
      <w:marRight w:val="0"/>
      <w:marTop w:val="0"/>
      <w:marBottom w:val="0"/>
      <w:divBdr>
        <w:top w:val="none" w:sz="0" w:space="0" w:color="auto"/>
        <w:left w:val="none" w:sz="0" w:space="0" w:color="auto"/>
        <w:bottom w:val="none" w:sz="0" w:space="0" w:color="auto"/>
        <w:right w:val="none" w:sz="0" w:space="0" w:color="auto"/>
      </w:divBdr>
    </w:div>
    <w:div w:id="1715042452">
      <w:bodyDiv w:val="1"/>
      <w:marLeft w:val="0"/>
      <w:marRight w:val="0"/>
      <w:marTop w:val="0"/>
      <w:marBottom w:val="0"/>
      <w:divBdr>
        <w:top w:val="none" w:sz="0" w:space="0" w:color="auto"/>
        <w:left w:val="none" w:sz="0" w:space="0" w:color="auto"/>
        <w:bottom w:val="none" w:sz="0" w:space="0" w:color="auto"/>
        <w:right w:val="none" w:sz="0" w:space="0" w:color="auto"/>
      </w:divBdr>
    </w:div>
    <w:div w:id="1779909126">
      <w:bodyDiv w:val="1"/>
      <w:marLeft w:val="0"/>
      <w:marRight w:val="0"/>
      <w:marTop w:val="0"/>
      <w:marBottom w:val="0"/>
      <w:divBdr>
        <w:top w:val="none" w:sz="0" w:space="0" w:color="auto"/>
        <w:left w:val="none" w:sz="0" w:space="0" w:color="auto"/>
        <w:bottom w:val="none" w:sz="0" w:space="0" w:color="auto"/>
        <w:right w:val="none" w:sz="0" w:space="0" w:color="auto"/>
      </w:divBdr>
    </w:div>
    <w:div w:id="191859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196</Words>
  <Characters>1122</Characters>
  <Application>Microsoft Office Word</Application>
  <DocSecurity>0</DocSecurity>
  <Lines>9</Lines>
  <Paragraphs>2</Paragraphs>
  <ScaleCrop>false</ScaleCrop>
  <Company>Microsoft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happy0893</dc:creator>
  <cp:lastModifiedBy>测试</cp:lastModifiedBy>
  <cp:revision>52</cp:revision>
  <cp:lastPrinted>2017-12-18T07:17:00Z</cp:lastPrinted>
  <dcterms:created xsi:type="dcterms:W3CDTF">2018-11-20T01:35:00Z</dcterms:created>
  <dcterms:modified xsi:type="dcterms:W3CDTF">2019-07-02T04:23:00Z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