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延边林区中级法院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2022年上半年重点工作情况报告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eastAsia="仿宋_GB2312"/>
          <w:snapToGrid w:val="0"/>
          <w:sz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今年上半年，延边林区两级法院</w:t>
      </w:r>
      <w:r>
        <w:rPr>
          <w:rFonts w:hint="eastAsia" w:ascii="仿宋_GB2312" w:eastAsia="仿宋_GB2312"/>
          <w:snapToGrid w:val="0"/>
          <w:sz w:val="32"/>
        </w:rPr>
        <w:t>以习近平新时代中国特色社会主义思想为指导，深入学习贯彻习近平法治思想，按照省第十</w:t>
      </w:r>
      <w:r>
        <w:rPr>
          <w:rFonts w:hint="eastAsia" w:ascii="仿宋_GB2312"/>
          <w:snapToGrid w:val="0"/>
          <w:sz w:val="32"/>
          <w:lang w:val="en-US" w:eastAsia="zh-CN"/>
        </w:rPr>
        <w:t>二</w:t>
      </w:r>
      <w:r>
        <w:rPr>
          <w:rFonts w:hint="eastAsia" w:ascii="仿宋_GB2312" w:eastAsia="仿宋_GB2312"/>
          <w:snapToGrid w:val="0"/>
          <w:sz w:val="32"/>
        </w:rPr>
        <w:t>次党代会部署要求，坚持服务大局、司法为民、公正司法，注重系统观念、法治思维、强基导向</w:t>
      </w:r>
      <w:r>
        <w:rPr>
          <w:rFonts w:hint="eastAsia" w:ascii="仿宋_GB2312"/>
          <w:snapToGrid w:val="0"/>
          <w:sz w:val="32"/>
          <w:lang w:eastAsia="zh-CN"/>
        </w:rPr>
        <w:t>，</w:t>
      </w:r>
      <w:r>
        <w:rPr>
          <w:rFonts w:hint="eastAsia" w:ascii="仿宋_GB2312" w:eastAsia="仿宋_GB2312"/>
          <w:snapToGrid w:val="0"/>
          <w:sz w:val="32"/>
        </w:rPr>
        <w:t>聚焦“提士气、强担当、建机制、促发展”的</w:t>
      </w:r>
      <w:r>
        <w:rPr>
          <w:rFonts w:hint="eastAsia"/>
          <w:snapToGrid w:val="0"/>
          <w:sz w:val="32"/>
          <w:lang w:val="en-US" w:eastAsia="zh-CN"/>
        </w:rPr>
        <w:t>任务</w:t>
      </w:r>
      <w:r>
        <w:rPr>
          <w:rFonts w:hint="eastAsia" w:ascii="仿宋_GB2312" w:eastAsia="仿宋_GB2312"/>
          <w:snapToGrid w:val="0"/>
          <w:sz w:val="32"/>
        </w:rPr>
        <w:t>目标，</w:t>
      </w:r>
      <w:r>
        <w:rPr>
          <w:rFonts w:hint="eastAsia" w:ascii="仿宋_GB2312"/>
          <w:snapToGrid w:val="0"/>
          <w:sz w:val="32"/>
          <w:lang w:val="en-US" w:eastAsia="zh-CN"/>
        </w:rPr>
        <w:t>统筹推进常态化疫情防控和执法办案</w:t>
      </w:r>
      <w:r>
        <w:rPr>
          <w:rFonts w:hint="eastAsia" w:ascii="仿宋_GB2312" w:eastAsia="仿宋_GB2312"/>
          <w:snapToGrid w:val="0"/>
          <w:sz w:val="32"/>
        </w:rPr>
        <w:t>，</w:t>
      </w:r>
      <w:r>
        <w:rPr>
          <w:rFonts w:hint="eastAsia" w:ascii="仿宋_GB2312"/>
          <w:snapToGrid w:val="0"/>
          <w:sz w:val="32"/>
          <w:lang w:val="en-US" w:eastAsia="zh-CN"/>
        </w:rPr>
        <w:t>各项工作呈现多点迸发、竞相发展的良好势头。在审判执行质效、服务绿色崛起、维护群众利益、法院铁军建设等方面有了新提升、新进展和新成效。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一、抓统筹重谋划，推动各项工作稳步大步向前</w:t>
      </w:r>
    </w:p>
    <w:p>
      <w:pPr>
        <w:pStyle w:val="11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年初以来，中院党组坚持高位部署，靶向发力，召开党组（扩大）会议26次，结合省法院</w:t>
      </w:r>
      <w:r>
        <w:rPr>
          <w:rFonts w:hint="eastAsia"/>
        </w:rPr>
        <w:t>“5511”工作思路和“1313”总体工作布局</w:t>
      </w:r>
      <w:r>
        <w:rPr>
          <w:rFonts w:hint="eastAsia"/>
          <w:lang w:val="en-US" w:eastAsia="zh-CN"/>
        </w:rPr>
        <w:t xml:space="preserve">，确定中院“1126”工作规划，制定2022年度中院及各部门工作要点，并与“深刻领悟‘两个确立’决定意义 坚决做到‘两个维护’”主题教育、“为群众办实事示范法院”创建、“基层建设年”“标准化建设年”以及“三大工程”等重点工作同部署、同推进。尤其是二季度以来，中院对年度重点工作和绩效考核指标实行清单制管理，排定重点工作任务17项，创新特色项目5个，确定督办事项136条。党组书记带头“下管一级”，逐项逐级研究举措，落实责任分工，确保事事有人管，件件有落实。截至6月30日，两级法院实现案件清结率77.64%，超省院预定目标（70%）7.64个百分点，位居全省12个地（辖）区第2位。两级法院整体结案率95.32%，同比提升0.39个百分点，中院整体结案率82.58%，同比上升3.09个百分点；两级法院生效案件服判息诉率95.93%，同比上升1.99个百分点，中院生效案件服判息诉率73.08%，同比上升19.16个百分点。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default" w:ascii="黑体" w:hAnsi="黑体" w:eastAsia="黑体" w:cs="黑体"/>
          <w:b w:val="0"/>
          <w:bCs w:val="0"/>
          <w:snapToGrid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二、讲政治守规矩，坚持法院工作正确政治方向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3" w:firstLineChars="200"/>
        <w:textAlignment w:val="auto"/>
        <w:rPr>
          <w:rFonts w:hint="eastAsia" w:ascii="仿宋_GB2312" w:eastAsia="仿宋_GB2312"/>
          <w:snapToGrid w:val="0"/>
          <w:sz w:val="32"/>
        </w:rPr>
      </w:pPr>
      <w:r>
        <w:rPr>
          <w:rFonts w:hint="eastAsia" w:ascii="仿宋_GB2312" w:eastAsia="仿宋_GB2312"/>
          <w:b/>
          <w:bCs/>
          <w:snapToGrid w:val="0"/>
          <w:sz w:val="32"/>
        </w:rPr>
        <w:t>持之以恒用党的创新理论凝心铸魂。</w:t>
      </w:r>
      <w:r>
        <w:rPr>
          <w:rFonts w:hint="eastAsia" w:ascii="仿宋_GB2312" w:eastAsia="仿宋_GB2312"/>
          <w:snapToGrid w:val="0"/>
          <w:sz w:val="32"/>
        </w:rPr>
        <w:t>把学习贯彻习近平新时代中国特色社会主义思想作为首要政治任务，将</w:t>
      </w:r>
      <w:r>
        <w:rPr>
          <w:rFonts w:hint="eastAsia" w:ascii="仿宋_GB2312" w:eastAsia="仿宋_GB2312"/>
          <w:snapToGrid w:val="0"/>
          <w:sz w:val="32"/>
          <w:lang w:eastAsia="zh-CN"/>
        </w:rPr>
        <w:t>“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两个确立</w:t>
      </w:r>
      <w:r>
        <w:rPr>
          <w:rFonts w:hint="eastAsia" w:ascii="仿宋_GB2312" w:eastAsia="仿宋_GB2312"/>
          <w:snapToGrid w:val="0"/>
          <w:sz w:val="32"/>
          <w:lang w:eastAsia="zh-CN"/>
        </w:rPr>
        <w:t>”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主题教育</w:t>
      </w:r>
      <w:r>
        <w:rPr>
          <w:rFonts w:hint="eastAsia" w:ascii="仿宋_GB2312" w:eastAsia="仿宋_GB2312"/>
          <w:snapToGrid w:val="0"/>
          <w:sz w:val="32"/>
        </w:rPr>
        <w:t>与</w:t>
      </w:r>
      <w:r>
        <w:rPr>
          <w:rFonts w:hint="eastAsia" w:ascii="仿宋_GB2312" w:eastAsia="仿宋_GB2312" w:hAnsiTheme="minorHAnsi" w:cstheme="minorBidi"/>
          <w:snapToGrid w:val="0"/>
          <w:kern w:val="2"/>
          <w:sz w:val="32"/>
          <w:szCs w:val="24"/>
          <w:lang w:val="en-US" w:eastAsia="zh-CN" w:bidi="ar-SA"/>
        </w:rPr>
        <w:t>党史学习教育常态化长效化</w:t>
      </w:r>
      <w:r>
        <w:rPr>
          <w:rFonts w:hint="eastAsia" w:ascii="仿宋_GB2312" w:eastAsia="仿宋_GB2312"/>
          <w:snapToGrid w:val="0"/>
          <w:sz w:val="32"/>
        </w:rPr>
        <w:t>相互贯通，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两级法院</w:t>
      </w:r>
      <w:r>
        <w:rPr>
          <w:rFonts w:hint="eastAsia" w:ascii="仿宋_GB2312" w:eastAsia="仿宋_GB2312"/>
          <w:snapToGrid w:val="0"/>
          <w:sz w:val="32"/>
        </w:rPr>
        <w:t>共组织党组理论中心组学习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2</w:t>
      </w:r>
      <w:r>
        <w:rPr>
          <w:rFonts w:hint="eastAsia" w:ascii="仿宋_GB2312" w:eastAsia="仿宋_GB2312"/>
          <w:snapToGrid w:val="0"/>
          <w:sz w:val="32"/>
        </w:rPr>
        <w:t>次，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班子成员讲党课12次</w:t>
      </w:r>
      <w:r>
        <w:rPr>
          <w:rFonts w:hint="eastAsia" w:ascii="仿宋_GB2312" w:eastAsia="仿宋_GB2312"/>
          <w:snapToGrid w:val="0"/>
          <w:sz w:val="32"/>
        </w:rPr>
        <w:t>，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主题党日活动11次。通过组织干警参加“沉浸式体验 共情式赋能”红色剧本杀、</w:t>
      </w:r>
      <w:r>
        <w:rPr>
          <w:rFonts w:hint="eastAsia" w:ascii="仿宋_GB2312" w:eastAsia="仿宋_GB2312"/>
          <w:snapToGrid w:val="0"/>
          <w:sz w:val="32"/>
        </w:rPr>
        <w:t>“百年党史每月读”</w:t>
      </w:r>
      <w:r>
        <w:rPr>
          <w:rFonts w:hint="eastAsia" w:ascii="仿宋_GB2312" w:eastAsia="仿宋_GB2312"/>
          <w:snapToGrid w:val="0"/>
          <w:sz w:val="32"/>
          <w:lang w:eastAsia="zh-CN"/>
        </w:rPr>
        <w:t>、</w:t>
      </w:r>
      <w:r>
        <w:rPr>
          <w:rFonts w:hint="eastAsia" w:ascii="仿宋_GB2312" w:eastAsia="仿宋_GB2312"/>
          <w:snapToGrid w:val="0"/>
          <w:sz w:val="32"/>
          <w:u w:val="none"/>
        </w:rPr>
        <w:t>主题大党日</w:t>
      </w:r>
      <w:r>
        <w:rPr>
          <w:rFonts w:hint="eastAsia" w:ascii="仿宋_GB2312" w:eastAsia="仿宋_GB2312"/>
          <w:snapToGrid w:val="0"/>
          <w:sz w:val="32"/>
          <w:u w:val="none"/>
          <w:lang w:val="en-US" w:eastAsia="zh-CN"/>
        </w:rPr>
        <w:t>重温入党誓词</w:t>
      </w:r>
      <w:r>
        <w:rPr>
          <w:rFonts w:hint="eastAsia" w:ascii="仿宋_GB2312" w:eastAsia="仿宋_GB2312"/>
          <w:snapToGrid w:val="0"/>
          <w:sz w:val="32"/>
          <w:u w:val="none"/>
          <w:lang w:eastAsia="zh-CN"/>
        </w:rPr>
        <w:t>、</w:t>
      </w:r>
      <w:r>
        <w:rPr>
          <w:rFonts w:hint="eastAsia" w:ascii="仿宋_GB2312" w:eastAsia="仿宋_GB2312"/>
          <w:snapToGrid w:val="0"/>
          <w:sz w:val="32"/>
          <w:u w:val="none"/>
          <w:lang w:val="en-US" w:eastAsia="zh-CN"/>
        </w:rPr>
        <w:t>自制献礼短视频</w:t>
      </w:r>
      <w:r>
        <w:rPr>
          <w:rFonts w:hint="eastAsia" w:ascii="仿宋_GB2312" w:eastAsia="仿宋_GB2312"/>
          <w:snapToGrid w:val="0"/>
          <w:sz w:val="32"/>
        </w:rPr>
        <w:t>等活动，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从百年党史中感悟磅礴力量。广大党员干警情绪高涨、斗志高昂，队伍向心力凝聚力得到空前提升</w:t>
      </w:r>
      <w:r>
        <w:rPr>
          <w:rFonts w:hint="eastAsia" w:ascii="仿宋_GB2312" w:eastAsia="仿宋_GB2312"/>
          <w:snapToGrid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3" w:firstLineChars="200"/>
        <w:textAlignment w:val="auto"/>
        <w:rPr>
          <w:rFonts w:hint="eastAsia" w:ascii="仿宋_GB2312" w:eastAsia="仿宋_GB2312"/>
          <w:snapToGrid w:val="0"/>
          <w:sz w:val="32"/>
        </w:rPr>
      </w:pPr>
      <w:r>
        <w:rPr>
          <w:rFonts w:hint="eastAsia" w:ascii="仿宋_GB2312" w:eastAsia="仿宋_GB2312"/>
          <w:b/>
          <w:bCs/>
          <w:snapToGrid w:val="0"/>
          <w:sz w:val="32"/>
        </w:rPr>
        <w:t>毫不动摇坚持党的绝对领导。</w:t>
      </w:r>
      <w:r>
        <w:rPr>
          <w:rFonts w:hint="eastAsia" w:ascii="仿宋_GB2312" w:eastAsia="仿宋_GB2312"/>
          <w:snapToGrid w:val="0"/>
          <w:sz w:val="32"/>
        </w:rPr>
        <w:t>严格执行《中国共产党政法工作条例》和实施细则、最高人民法院实施办法，出台向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上级</w:t>
      </w:r>
      <w:r>
        <w:rPr>
          <w:rFonts w:hint="eastAsia" w:ascii="仿宋_GB2312" w:eastAsia="仿宋_GB2312"/>
          <w:snapToGrid w:val="0"/>
          <w:sz w:val="32"/>
        </w:rPr>
        <w:t>党委请示报告报备事项清单，共向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上级党委上级法院</w:t>
      </w:r>
      <w:r>
        <w:rPr>
          <w:rFonts w:hint="eastAsia" w:ascii="仿宋_GB2312" w:eastAsia="仿宋_GB2312"/>
          <w:snapToGrid w:val="0"/>
          <w:sz w:val="32"/>
        </w:rPr>
        <w:t>请示报告重点案件、重要工作、重大事项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8</w:t>
      </w:r>
      <w:r>
        <w:rPr>
          <w:rFonts w:hint="eastAsia" w:ascii="仿宋_GB2312" w:eastAsia="仿宋_GB2312"/>
          <w:snapToGrid w:val="0"/>
          <w:sz w:val="32"/>
        </w:rPr>
        <w:t>次。制定学习贯彻习近平法治思想、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省</w:t>
      </w:r>
      <w:r>
        <w:rPr>
          <w:rFonts w:hint="eastAsia" w:ascii="仿宋_GB2312" w:eastAsia="仿宋_GB2312"/>
          <w:snapToGrid w:val="0"/>
          <w:sz w:val="32"/>
        </w:rPr>
        <w:t>第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十二</w:t>
      </w:r>
      <w:r>
        <w:rPr>
          <w:rFonts w:hint="eastAsia" w:ascii="仿宋_GB2312" w:eastAsia="仿宋_GB2312"/>
          <w:snapToGrid w:val="0"/>
          <w:sz w:val="32"/>
        </w:rPr>
        <w:t>次党代会精神实施意见和加强党的政治建设实施办法，把党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的</w:t>
      </w:r>
      <w:r>
        <w:rPr>
          <w:rFonts w:hint="eastAsia" w:ascii="仿宋_GB2312" w:eastAsia="仿宋_GB2312"/>
          <w:snapToGrid w:val="0"/>
          <w:sz w:val="32"/>
        </w:rPr>
        <w:t>各项决策部署落实到法院工作实处。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3" w:firstLineChars="200"/>
        <w:textAlignment w:val="auto"/>
        <w:rPr>
          <w:rFonts w:hint="eastAsia" w:ascii="仿宋_GB2312" w:eastAsia="仿宋_GB2312" w:hAnsiTheme="minorHAnsi" w:cstheme="minorBidi"/>
          <w:snapToGrid w:val="0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/>
          <w:b/>
          <w:bCs/>
          <w:snapToGrid w:val="0"/>
          <w:sz w:val="32"/>
        </w:rPr>
        <w:t>坚定坚决落实意识形态工作责任制。</w:t>
      </w:r>
      <w:r>
        <w:rPr>
          <w:rFonts w:hint="eastAsia" w:ascii="仿宋_GB2312" w:eastAsia="仿宋_GB2312"/>
          <w:snapToGrid w:val="0"/>
          <w:sz w:val="32"/>
        </w:rPr>
        <w:t>健全完善党组抓意识形态、管意识形态工作机制，坚持中国特色社会主义司法制度，彻底肃清流毒影响</w:t>
      </w:r>
      <w:r>
        <w:rPr>
          <w:rFonts w:hint="eastAsia" w:ascii="仿宋_GB2312" w:eastAsia="仿宋_GB2312"/>
          <w:snapToGrid w:val="0"/>
          <w:sz w:val="32"/>
          <w:lang w:eastAsia="zh-CN"/>
        </w:rPr>
        <w:t>，</w:t>
      </w:r>
      <w:r>
        <w:rPr>
          <w:rFonts w:hint="eastAsia" w:ascii="仿宋_GB2312" w:eastAsia="仿宋_GB2312"/>
          <w:snapToGrid w:val="0"/>
          <w:sz w:val="32"/>
        </w:rPr>
        <w:t>坚决同西方“宪政”“三权鼎立”“司法独立”等错误思潮作斗争。落实“三同步”原则，发布各类信息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699</w:t>
      </w:r>
      <w:r>
        <w:rPr>
          <w:rFonts w:hint="eastAsia" w:ascii="仿宋_GB2312" w:eastAsia="仿宋_GB2312"/>
          <w:snapToGrid w:val="0"/>
          <w:sz w:val="32"/>
        </w:rPr>
        <w:t>条，举办新闻发布会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1</w:t>
      </w:r>
      <w:r>
        <w:rPr>
          <w:rFonts w:hint="eastAsia" w:ascii="仿宋_GB2312" w:eastAsia="仿宋_GB2312"/>
          <w:snapToGrid w:val="0"/>
          <w:sz w:val="32"/>
        </w:rPr>
        <w:t>场</w:t>
      </w:r>
      <w:r>
        <w:rPr>
          <w:rFonts w:hint="eastAsia" w:ascii="仿宋_GB2312" w:eastAsia="仿宋_GB2312"/>
          <w:snapToGrid w:val="0"/>
          <w:sz w:val="32"/>
          <w:lang w:eastAsia="zh-CN"/>
        </w:rPr>
        <w:t>，</w:t>
      </w:r>
      <w:r>
        <w:rPr>
          <w:rFonts w:hint="eastAsia" w:ascii="仿宋_GB2312" w:eastAsia="仿宋_GB2312"/>
          <w:snapToGrid w:val="0"/>
          <w:sz w:val="32"/>
          <w:lang w:val="en-US" w:eastAsia="zh-CN"/>
        </w:rPr>
        <w:t>主动</w:t>
      </w:r>
      <w:r>
        <w:rPr>
          <w:rFonts w:hint="eastAsia" w:ascii="仿宋_GB2312" w:eastAsia="仿宋_GB2312"/>
          <w:snapToGrid w:val="0"/>
          <w:sz w:val="32"/>
        </w:rPr>
        <w:t>回应社会关切，为法院高质量发展提供有力舆论支持。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napToGrid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sz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napToGrid w:val="0"/>
          <w:sz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napToGrid w:val="0"/>
          <w:sz w:val="32"/>
        </w:rPr>
        <w:t>忠实践行</w:t>
      </w:r>
      <w:r>
        <w:rPr>
          <w:rFonts w:hint="eastAsia" w:ascii="黑体" w:hAnsi="黑体" w:eastAsia="黑体" w:cs="黑体"/>
          <w:b w:val="0"/>
          <w:bCs w:val="0"/>
          <w:snapToGrid w:val="0"/>
          <w:sz w:val="32"/>
          <w:lang w:val="en-US" w:eastAsia="zh-CN"/>
        </w:rPr>
        <w:t>公正司法</w:t>
      </w:r>
      <w:r>
        <w:rPr>
          <w:rFonts w:hint="eastAsia" w:ascii="黑体" w:hAnsi="黑体" w:eastAsia="黑体" w:cs="黑体"/>
          <w:b w:val="0"/>
          <w:bCs w:val="0"/>
          <w:snapToGrid w:val="0"/>
          <w:sz w:val="32"/>
        </w:rPr>
        <w:t>，</w:t>
      </w:r>
      <w:r>
        <w:rPr>
          <w:rFonts w:hint="eastAsia" w:ascii="黑体" w:hAnsi="黑体" w:eastAsia="黑体" w:cs="黑体"/>
          <w:b w:val="0"/>
          <w:bCs w:val="0"/>
          <w:strike w:val="0"/>
          <w:dstrike w:val="0"/>
          <w:snapToGrid w:val="0"/>
          <w:sz w:val="32"/>
        </w:rPr>
        <w:t>释放司法为民温暖底色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围绕优化服务办实事。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创新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推出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诉讼服务“全域通办”工作机制，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跨域立案、诉讼材料代收转、引导诉前调解、诉前保全、缴费代办、委托送达、查询咨询服务七大事项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的“全域通办”，实现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便民利民、节约成本、集约高效、减少疫情影响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四大功能。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中院还就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诉讼服务“全域通办”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工作召开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新闻发布会，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围绕工作机制具体内容、功能作用等向公众进行详细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解读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受到新闻媒体的普遍好评和社会公众的高度关注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发布会实况直播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仅1小时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内点赞量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超万人次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新华网、中国吉林网等权威网络媒体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转发，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省、州电视台多个频道栏目相继报道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Style w:val="12"/>
          <w:rFonts w:hint="default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围绕提素增效办实事。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中院以审判质量管理为切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入点和着力点，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构建“五位一体”审判管理新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格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Hans"/>
        </w:rPr>
        <w:t>局。对标对表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查找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Hans"/>
        </w:rPr>
        <w:t>影响审判质效、制约司法能力的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根本原因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Hans"/>
        </w:rPr>
        <w:t>，着力打破两级法院审判质效综合排名落后局面，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创新出台“案案评”“类案评”工作规则。转变传统判后监管模式，对中院受理二审程序中的原一审刑事、民事、行政、国家赔偿等诉讼案件进行案件实时监管，随案同步开展案件质量、庭审质量、裁判文书评析，逐案审查。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持续延伸案件评查功能作用，增设类案评查分析新模式，拓展审判质量管理有效招法，以个案评查、类案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Hans"/>
        </w:rPr>
        <w:t>分析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为切入点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Hans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系统归纳各类案件审理思路，提炼总结审判经验，形成类案办案要件和裁判规则指引，推进审判经验全域共享，强化类案裁判适用标准统一，稳步推动审判质量新提升。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同时，充分发挥考核“指挥棒”作用，将“案案评”“类案评”纳入法官审判绩效考核范围及季度办案能手评选规则。随着一系列举措的实施推进，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法官追求办案质量的责任意识不断增强，工作主动性受到充分激发，以往低迷的精神状态得到持续扭转。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Style w:val="12"/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 围绕权益保障办实事。</w:t>
      </w:r>
      <w:r>
        <w:rPr>
          <w:rStyle w:val="12"/>
          <w:rFonts w:hint="eastAsia"/>
          <w:lang w:val="en-US" w:eastAsia="zh-CN"/>
        </w:rPr>
        <w:t>坚持法理情相融合，积极回应群众对教育、就业、住房、养老等问题的关切，</w:t>
      </w:r>
      <w:r>
        <w:rPr>
          <w:rStyle w:val="12"/>
          <w:rFonts w:hint="eastAsia"/>
        </w:rPr>
        <w:t>审结</w:t>
      </w:r>
      <w:r>
        <w:rPr>
          <w:rStyle w:val="12"/>
          <w:rFonts w:hint="eastAsia"/>
          <w:lang w:val="en-US" w:eastAsia="zh-CN"/>
        </w:rPr>
        <w:t>各类民事案件</w:t>
      </w:r>
      <w:r>
        <w:rPr>
          <w:rStyle w:val="12"/>
          <w:rFonts w:hint="eastAsia"/>
        </w:rPr>
        <w:t>541件</w:t>
      </w:r>
      <w:r>
        <w:rPr>
          <w:rStyle w:val="12"/>
          <w:rFonts w:hint="eastAsia"/>
          <w:lang w:eastAsia="zh-CN"/>
        </w:rPr>
        <w:t>。</w:t>
      </w:r>
      <w:r>
        <w:rPr>
          <w:rStyle w:val="12"/>
          <w:rFonts w:hint="eastAsia"/>
        </w:rPr>
        <w:t>推进二审独任审理工作开展，积极发布司改动态</w:t>
      </w:r>
      <w:r>
        <w:rPr>
          <w:rStyle w:val="12"/>
          <w:rFonts w:hint="eastAsia"/>
          <w:lang w:eastAsia="zh-CN"/>
        </w:rPr>
        <w:t>、</w:t>
      </w:r>
      <w:r>
        <w:rPr>
          <w:rStyle w:val="12"/>
          <w:rFonts w:hint="eastAsia"/>
        </w:rPr>
        <w:t>司法建议</w:t>
      </w:r>
      <w:r>
        <w:rPr>
          <w:rStyle w:val="12"/>
          <w:rFonts w:hint="eastAsia"/>
          <w:lang w:eastAsia="zh-CN"/>
        </w:rPr>
        <w:t>，</w:t>
      </w:r>
      <w:r>
        <w:rPr>
          <w:rStyle w:val="12"/>
          <w:rFonts w:hint="eastAsia"/>
        </w:rPr>
        <w:t>助推诉源治理</w:t>
      </w:r>
      <w:r>
        <w:rPr>
          <w:rStyle w:val="12"/>
          <w:rFonts w:hint="eastAsia"/>
          <w:lang w:eastAsia="zh-CN"/>
        </w:rPr>
        <w:t>。</w:t>
      </w:r>
      <w:r>
        <w:rPr>
          <w:rStyle w:val="12"/>
          <w:rFonts w:hint="eastAsia"/>
          <w:lang w:val="en-US" w:eastAsia="zh-CN"/>
        </w:rPr>
        <w:t>执结各类执行案件447件，执行到位1.8亿元，将47名被执行人列为失信被执行人，对77人采取限制高消费措施，强制腾退清场12次170余人。同时，结合“服务企业月”“信访宣传月”开展</w:t>
      </w:r>
      <w:r>
        <w:rPr>
          <w:rStyle w:val="12"/>
          <w:rFonts w:hint="eastAsia"/>
          <w:lang w:eastAsia="zh-CN"/>
        </w:rPr>
        <w:t>普法</w:t>
      </w:r>
      <w:r>
        <w:rPr>
          <w:rStyle w:val="12"/>
          <w:rFonts w:hint="eastAsia"/>
          <w:lang w:val="en-US" w:eastAsia="zh-CN"/>
        </w:rPr>
        <w:t>宣传</w:t>
      </w:r>
      <w:r>
        <w:rPr>
          <w:rStyle w:val="12"/>
          <w:rFonts w:hint="eastAsia"/>
          <w:lang w:eastAsia="zh-CN"/>
        </w:rPr>
        <w:t>活动</w:t>
      </w:r>
      <w:r>
        <w:rPr>
          <w:rStyle w:val="12"/>
          <w:rFonts w:hint="eastAsia"/>
          <w:lang w:val="en-US" w:eastAsia="zh-CN"/>
        </w:rPr>
        <w:t>366场，进校园直播2次，受众达34万人次。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围绕</w:t>
      </w:r>
      <w:r>
        <w:rPr>
          <w:rFonts w:hint="eastAsia" w:ascii="Times New Roman" w:hAnsi="Times New Roman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提素赋能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办实事。</w:t>
      </w:r>
      <w:r>
        <w:rPr>
          <w:rFonts w:hint="eastAsia"/>
          <w:lang w:val="en-US" w:eastAsia="zh-CN"/>
        </w:rPr>
        <w:t>强化思想武装，牢固树立“人民法院首先是政治机关”意识，扎实开展“两个确立”专题教育，主动邀请省高院领导、党校专家上专题党课，提高干警政治理论水平。夯实业务理论基础，结合“素质提升工程”和“书香法院”创建活动，开办大讲堂、小课堂，专题研讨、读书分享等方式，培训干警1600余人次。加强司法调研，实施业务工作“精品工程”，</w:t>
      </w:r>
      <w:r>
        <w:rPr>
          <w:rFonts w:hint="default"/>
          <w:lang w:val="en-US" w:eastAsia="zh-CN"/>
        </w:rPr>
        <w:t>申报最高人民法院2022年度司法研究重大课题4项，</w:t>
      </w:r>
      <w:r>
        <w:rPr>
          <w:rFonts w:hint="eastAsia"/>
          <w:lang w:val="en-US" w:eastAsia="zh-CN"/>
        </w:rPr>
        <w:t>组织撰写高质量论文6</w:t>
      </w:r>
      <w:r>
        <w:rPr>
          <w:rFonts w:hint="default"/>
          <w:lang w:val="en-US" w:eastAsia="zh-CN"/>
        </w:rPr>
        <w:t>篇</w:t>
      </w:r>
      <w:r>
        <w:rPr>
          <w:rFonts w:hint="eastAsia"/>
          <w:lang w:val="en-US" w:eastAsia="zh-CN"/>
        </w:rPr>
        <w:t>。1</w:t>
      </w:r>
      <w:r>
        <w:rPr>
          <w:rFonts w:hint="eastAsia"/>
        </w:rPr>
        <w:t>篇执行案例分析入选《中国法院年度案例》</w:t>
      </w:r>
      <w:r>
        <w:rPr>
          <w:rFonts w:hint="eastAsia"/>
          <w:lang w:val="en-US" w:eastAsia="zh-CN"/>
        </w:rPr>
        <w:t>。常态化开展建言献策“金点子”座谈，分批组织干警围绕法院发展开展集中研讨交流，在一次次解放思想的头脑风暴中碰撞思想火花。目前已征集甄别“金点子”14条，其中11条将于近期付诸实践，全院上下形成人人思考、人人参与、攻坚克难、引领创新的工作氛围。</w:t>
      </w:r>
    </w:p>
    <w:p>
      <w:pPr>
        <w:pStyle w:val="11"/>
        <w:bidi w:val="0"/>
        <w:rPr>
          <w:rFonts w:hint="default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N2Y1Mzk1OTBjMjE3YTc0NzE4NDU4N2UzMzE0NTUifQ=="/>
  </w:docVars>
  <w:rsids>
    <w:rsidRoot w:val="18E7501B"/>
    <w:rsid w:val="00587CAB"/>
    <w:rsid w:val="030929D4"/>
    <w:rsid w:val="06D6231C"/>
    <w:rsid w:val="0C6B51F1"/>
    <w:rsid w:val="0C9E5F29"/>
    <w:rsid w:val="11682D9F"/>
    <w:rsid w:val="18E7501B"/>
    <w:rsid w:val="1E22446B"/>
    <w:rsid w:val="27E109E2"/>
    <w:rsid w:val="4D2F4689"/>
    <w:rsid w:val="549B3F9A"/>
    <w:rsid w:val="64EB2C76"/>
    <w:rsid w:val="6CFC00A2"/>
    <w:rsid w:val="6EB97524"/>
    <w:rsid w:val="7924756B"/>
    <w:rsid w:val="7C5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黑体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公文正文"/>
    <w:basedOn w:val="1"/>
    <w:link w:val="12"/>
    <w:qFormat/>
    <w:uiPriority w:val="0"/>
    <w:pPr>
      <w:spacing w:line="570" w:lineRule="exact"/>
      <w:ind w:firstLine="880" w:firstLineChars="200"/>
      <w:jc w:val="both"/>
    </w:pPr>
    <w:rPr>
      <w:rFonts w:hint="eastAsia" w:ascii="仿宋_GB2312" w:hAnsi="仿宋_GB2312" w:eastAsia="仿宋_GB2312" w:cs="仿宋_GB2312"/>
      <w:sz w:val="32"/>
      <w:szCs w:val="32"/>
    </w:rPr>
  </w:style>
  <w:style w:type="character" w:customStyle="1" w:styleId="12">
    <w:name w:val="公文正文 Char"/>
    <w:link w:val="11"/>
    <w:qFormat/>
    <w:uiPriority w:val="0"/>
    <w:rPr>
      <w:rFonts w:hint="eastAsia"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3411</Words>
  <Characters>3517</Characters>
  <Lines>0</Lines>
  <Paragraphs>0</Paragraphs>
  <TotalTime>4</TotalTime>
  <ScaleCrop>false</ScaleCrop>
  <LinksUpToDate>false</LinksUpToDate>
  <CharactersWithSpaces>3522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2022-07-14T06:39:00Z</dcterms:created>
  <dc:creator>郑诗凡</dc:creator>
  <cp:lastModifiedBy>Administrator</cp:lastModifiedBy>
  <cp:lastPrinted>2022-07-26T08:54:00Z</cp:lastPrinted>
  <dcterms:modified xsi:type="dcterms:W3CDTF">2022-12-19T03:32:50Z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1BD9AC08D31747669CF02108B32A49DB</vt:lpwstr>
  </property>
</Properties>
</file>